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186680">
      <w:pPr>
        <w:tabs>
          <w:tab w:val="left" w:pos="915"/>
        </w:tabs>
        <w:spacing w:after="240"/>
        <w:jc w:val="center"/>
        <w:rPr>
          <w:rFonts w:ascii="TT Norms Pro Light" w:hAnsi="TT Norms Pro Light"/>
          <w:sz w:val="32"/>
          <w:szCs w:val="32"/>
        </w:rPr>
      </w:pPr>
      <w:r w:rsidRPr="00CA1A27">
        <w:rPr>
          <w:rFonts w:ascii="TT Norms Pro Light" w:hAnsi="TT Norms Pro Light"/>
          <w:sz w:val="32"/>
          <w:szCs w:val="32"/>
        </w:rPr>
        <w:t>CONSULTATION RESPONSE FORM</w:t>
      </w:r>
    </w:p>
    <w:p w14:paraId="6FD78407" w14:textId="2165B49F" w:rsidR="00F3378E" w:rsidRDefault="00F3378E" w:rsidP="00F3378E">
      <w:pPr>
        <w:tabs>
          <w:tab w:val="left" w:pos="915"/>
        </w:tabs>
        <w:jc w:val="center"/>
        <w:rPr>
          <w:rFonts w:ascii="TT Norms Pro Light" w:hAnsi="TT Norms Pro Light"/>
          <w:sz w:val="32"/>
          <w:szCs w:val="32"/>
        </w:rPr>
      </w:pPr>
      <w:r w:rsidRPr="00F3378E">
        <w:rPr>
          <w:rFonts w:ascii="TT Norms Pro Light" w:hAnsi="TT Norms Pro Light"/>
          <w:sz w:val="32"/>
          <w:szCs w:val="32"/>
        </w:rPr>
        <w:t>M</w:t>
      </w:r>
      <w:r w:rsidR="00BB1361">
        <w:rPr>
          <w:rFonts w:ascii="TT Norms Pro Light" w:hAnsi="TT Norms Pro Light"/>
          <w:sz w:val="32"/>
          <w:szCs w:val="32"/>
        </w:rPr>
        <w:t>CS 01</w:t>
      </w:r>
      <w:r w:rsidR="006846D8">
        <w:rPr>
          <w:rFonts w:ascii="TT Norms Pro Light" w:hAnsi="TT Norms Pro Light"/>
          <w:sz w:val="32"/>
          <w:szCs w:val="32"/>
        </w:rPr>
        <w:t>7</w:t>
      </w:r>
      <w:r w:rsidR="0066194C">
        <w:rPr>
          <w:rFonts w:ascii="TT Norms Pro Light" w:hAnsi="TT Norms Pro Light"/>
          <w:sz w:val="32"/>
          <w:szCs w:val="32"/>
        </w:rPr>
        <w:t xml:space="preserve"> </w:t>
      </w:r>
      <w:r w:rsidR="00BB1361">
        <w:rPr>
          <w:rFonts w:ascii="TT Norms Pro Light" w:hAnsi="TT Norms Pro Light"/>
          <w:sz w:val="32"/>
          <w:szCs w:val="32"/>
        </w:rPr>
        <w:t xml:space="preserve">The </w:t>
      </w:r>
      <w:r w:rsidR="006846D8">
        <w:rPr>
          <w:rFonts w:ascii="TT Norms Pro Light" w:hAnsi="TT Norms Pro Light"/>
          <w:sz w:val="32"/>
          <w:szCs w:val="32"/>
        </w:rPr>
        <w:t xml:space="preserve">Bespoke </w:t>
      </w:r>
      <w:r w:rsidR="00740975">
        <w:rPr>
          <w:rFonts w:ascii="TT Norms Pro Light" w:hAnsi="TT Norms Pro Light"/>
          <w:sz w:val="32"/>
          <w:szCs w:val="32"/>
        </w:rPr>
        <w:t>Building Integrated PV</w:t>
      </w:r>
      <w:r w:rsidR="00BB1361">
        <w:rPr>
          <w:rFonts w:ascii="TT Norms Pro Light" w:hAnsi="TT Norms Pro Light"/>
          <w:sz w:val="32"/>
          <w:szCs w:val="32"/>
        </w:rPr>
        <w:t xml:space="preserve"> Standard</w:t>
      </w:r>
    </w:p>
    <w:p w14:paraId="6F1376D6" w14:textId="6D1CC66C" w:rsidR="0018668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w:t>
      </w:r>
      <w:r w:rsidR="00C71950">
        <w:rPr>
          <w:rFonts w:ascii="TT Norms Pro Light" w:hAnsi="TT Norms Pro Light"/>
        </w:rPr>
        <w:t xml:space="preserve"> the</w:t>
      </w:r>
      <w:r>
        <w:rPr>
          <w:rFonts w:ascii="TT Norms Pro Light" w:hAnsi="TT Norms Pro Light"/>
        </w:rPr>
        <w:t xml:space="preserve"> </w:t>
      </w:r>
      <w:r w:rsidR="001564C1">
        <w:rPr>
          <w:rFonts w:ascii="TT Norms Pro Light" w:hAnsi="TT Norms Pro Light"/>
        </w:rPr>
        <w:t>feedback</w:t>
      </w:r>
      <w:r>
        <w:rPr>
          <w:rFonts w:ascii="TT Norms Pro Light" w:hAnsi="TT Norms Pro Light"/>
        </w:rPr>
        <w:t>.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AD9C15F" w14:textId="03AE3583" w:rsidR="006D141D" w:rsidRPr="00085E38" w:rsidRDefault="006D141D" w:rsidP="006D141D">
            <w:pPr>
              <w:tabs>
                <w:tab w:val="left" w:pos="915"/>
              </w:tabs>
              <w:rPr>
                <w:rFonts w:ascii="TT Norms Pro Light" w:hAnsi="TT Norms Pro Light"/>
              </w:rPr>
            </w:pPr>
            <w:r w:rsidRPr="00085E38">
              <w:rPr>
                <w:rFonts w:ascii="TT Norms Pro Light" w:hAnsi="TT Norms Pro Light"/>
              </w:rPr>
              <w:t>Introduction:</w:t>
            </w:r>
          </w:p>
          <w:p w14:paraId="4D47A38D" w14:textId="505A4491" w:rsidR="00F07F10" w:rsidRPr="00085E38" w:rsidRDefault="00F07F10" w:rsidP="006D141D">
            <w:pPr>
              <w:tabs>
                <w:tab w:val="left" w:pos="915"/>
              </w:tabs>
              <w:rPr>
                <w:rFonts w:ascii="TT Norms Pro Light" w:hAnsi="TT Norms Pro Light"/>
              </w:rPr>
            </w:pPr>
          </w:p>
          <w:p w14:paraId="14A46797" w14:textId="26877FEA" w:rsidR="006D141D" w:rsidRPr="00085E38" w:rsidRDefault="00F07F10" w:rsidP="006D141D">
            <w:pPr>
              <w:tabs>
                <w:tab w:val="left" w:pos="915"/>
              </w:tabs>
              <w:rPr>
                <w:rFonts w:ascii="TT Norms Pro Light" w:hAnsi="TT Norms Pro Light"/>
              </w:rPr>
            </w:pPr>
            <w:r w:rsidRPr="00085E38">
              <w:rPr>
                <w:rFonts w:ascii="TT Norms Pro Light" w:hAnsi="TT Norms Pro Light"/>
              </w:rPr>
              <w:t>This consultation is to seek feedback on</w:t>
            </w:r>
            <w:r w:rsidR="00207F02" w:rsidRPr="00085E38">
              <w:rPr>
                <w:rFonts w:ascii="TT Norms Pro Light" w:hAnsi="TT Norms Pro Light"/>
              </w:rPr>
              <w:t xml:space="preserve"> our updated</w:t>
            </w:r>
            <w:r w:rsidRPr="00085E38">
              <w:rPr>
                <w:rFonts w:ascii="TT Norms Pro Light" w:hAnsi="TT Norms Pro Light"/>
              </w:rPr>
              <w:t xml:space="preserve"> </w:t>
            </w:r>
            <w:r w:rsidR="00BB1361">
              <w:rPr>
                <w:rFonts w:ascii="TT Norms Pro Light" w:hAnsi="TT Norms Pro Light"/>
              </w:rPr>
              <w:t>MCS 01</w:t>
            </w:r>
            <w:r w:rsidR="00712549">
              <w:rPr>
                <w:rFonts w:ascii="TT Norms Pro Light" w:hAnsi="TT Norms Pro Light"/>
              </w:rPr>
              <w:t>7</w:t>
            </w:r>
            <w:r w:rsidR="00207F02" w:rsidRPr="00085E38">
              <w:rPr>
                <w:rFonts w:ascii="TT Norms Pro Light" w:hAnsi="TT Norms Pro Light"/>
              </w:rPr>
              <w:t xml:space="preserve">, Issue </w:t>
            </w:r>
            <w:r w:rsidR="00515601" w:rsidRPr="00715812">
              <w:rPr>
                <w:rFonts w:ascii="TT Norms Pro Light" w:hAnsi="TT Norms Pro Light"/>
              </w:rPr>
              <w:t>2.0</w:t>
            </w:r>
            <w:r w:rsidR="00207F02" w:rsidRPr="00085E38">
              <w:rPr>
                <w:rFonts w:ascii="TT Norms Pro Light" w:hAnsi="TT Norms Pro Light"/>
              </w:rPr>
              <w:t>,</w:t>
            </w:r>
            <w:r w:rsidR="00062BC5" w:rsidRPr="00085E38">
              <w:rPr>
                <w:rFonts w:ascii="TT Norms Pro Light" w:hAnsi="TT Norms Pro Light"/>
              </w:rPr>
              <w:t xml:space="preserve"> </w:t>
            </w:r>
            <w:r w:rsidR="003B4932">
              <w:rPr>
                <w:rFonts w:ascii="TT Norms Pro Light" w:hAnsi="TT Norms Pro Light"/>
              </w:rPr>
              <w:t>Product</w:t>
            </w:r>
            <w:r w:rsidR="00292EDE" w:rsidRPr="00085E38">
              <w:rPr>
                <w:rFonts w:ascii="TT Norms Pro Light" w:hAnsi="TT Norms Pro Light"/>
              </w:rPr>
              <w:t xml:space="preserve"> Standard.</w:t>
            </w:r>
          </w:p>
          <w:p w14:paraId="398BEF19" w14:textId="48605BBD" w:rsidR="00292EDE" w:rsidRPr="00085E38" w:rsidRDefault="00292EDE" w:rsidP="006D141D">
            <w:pPr>
              <w:tabs>
                <w:tab w:val="left" w:pos="915"/>
              </w:tabs>
              <w:rPr>
                <w:rFonts w:ascii="TT Norms Pro Light" w:hAnsi="TT Norms Pro Light"/>
              </w:rPr>
            </w:pPr>
          </w:p>
          <w:p w14:paraId="7DADB613" w14:textId="15042769" w:rsidR="001A7F86" w:rsidRDefault="00AA6509" w:rsidP="00FB1CA5">
            <w:pPr>
              <w:keepLines/>
              <w:rPr>
                <w:rFonts w:ascii="TT Norms Pro Light" w:hAnsi="TT Norms Pro Light"/>
              </w:rPr>
            </w:pPr>
            <w:r>
              <w:rPr>
                <w:rFonts w:ascii="TT Norms Pro Light" w:hAnsi="TT Norms Pro Light"/>
              </w:rPr>
              <w:t>The standard has been partially</w:t>
            </w:r>
            <w:r w:rsidR="003B4932">
              <w:rPr>
                <w:rFonts w:ascii="TT Norms Pro Light" w:hAnsi="TT Norms Pro Light"/>
              </w:rPr>
              <w:t xml:space="preserve"> re-written </w:t>
            </w:r>
            <w:r w:rsidR="003F5329" w:rsidRPr="00085E38">
              <w:rPr>
                <w:rFonts w:ascii="TT Norms Pro Light" w:hAnsi="TT Norms Pro Light"/>
              </w:rPr>
              <w:t xml:space="preserve">to </w:t>
            </w:r>
            <w:r w:rsidR="00A77FBD">
              <w:rPr>
                <w:rFonts w:ascii="TT Norms Pro Light" w:hAnsi="TT Norms Pro Light"/>
              </w:rPr>
              <w:t xml:space="preserve">improve the overall structure, </w:t>
            </w:r>
            <w:r w:rsidR="00660A94" w:rsidRPr="00085E38">
              <w:rPr>
                <w:rFonts w:ascii="TT Norms Pro Light" w:hAnsi="TT Norms Pro Light"/>
              </w:rPr>
              <w:t>simplif</w:t>
            </w:r>
            <w:r w:rsidR="003F5329" w:rsidRPr="00085E38">
              <w:rPr>
                <w:rFonts w:ascii="TT Norms Pro Light" w:hAnsi="TT Norms Pro Light"/>
              </w:rPr>
              <w:t>y</w:t>
            </w:r>
            <w:r w:rsidR="00660A94" w:rsidRPr="00085E38">
              <w:rPr>
                <w:rFonts w:ascii="TT Norms Pro Light" w:hAnsi="TT Norms Pro Light"/>
              </w:rPr>
              <w:t xml:space="preserve"> the language</w:t>
            </w:r>
            <w:r w:rsidR="00A77FBD">
              <w:rPr>
                <w:rFonts w:ascii="TT Norms Pro Light" w:hAnsi="TT Norms Pro Light"/>
              </w:rPr>
              <w:t xml:space="preserve">, </w:t>
            </w:r>
            <w:r w:rsidR="00660A94" w:rsidRPr="00085E38">
              <w:rPr>
                <w:rFonts w:ascii="TT Norms Pro Light" w:hAnsi="TT Norms Pro Light"/>
              </w:rPr>
              <w:t>clarify unclear sentences</w:t>
            </w:r>
            <w:r w:rsidR="003F5329" w:rsidRPr="00085E38">
              <w:rPr>
                <w:rFonts w:ascii="TT Norms Pro Light" w:hAnsi="TT Norms Pro Light"/>
              </w:rPr>
              <w:t>, and incorporate a new document style and layout</w:t>
            </w:r>
            <w:r w:rsidR="00CD1960" w:rsidRPr="00085E38">
              <w:rPr>
                <w:rFonts w:ascii="TT Norms Pro Light" w:hAnsi="TT Norms Pro Light"/>
              </w:rPr>
              <w:t>.</w:t>
            </w:r>
            <w:r w:rsidR="009A5C0D">
              <w:rPr>
                <w:rFonts w:ascii="TT Norms Pro Light" w:hAnsi="TT Norms Pro Light"/>
              </w:rPr>
              <w:t xml:space="preserve"> Every effort has been made to ensure consistency between this standard and the solar PV standard</w:t>
            </w:r>
            <w:r w:rsidR="00FC2D0A">
              <w:rPr>
                <w:rFonts w:ascii="TT Norms Pro Light" w:hAnsi="TT Norms Pro Light"/>
              </w:rPr>
              <w:t>,</w:t>
            </w:r>
            <w:r w:rsidR="009A5C0D">
              <w:rPr>
                <w:rFonts w:ascii="TT Norms Pro Light" w:hAnsi="TT Norms Pro Light"/>
              </w:rPr>
              <w:t xml:space="preserve"> MCS 005. </w:t>
            </w:r>
            <w:r w:rsidR="00CD1960" w:rsidRPr="00085E38">
              <w:rPr>
                <w:rFonts w:ascii="TT Norms Pro Light" w:hAnsi="TT Norms Pro Light"/>
              </w:rPr>
              <w:t xml:space="preserve"> </w:t>
            </w:r>
            <w:r w:rsidR="006016D2">
              <w:rPr>
                <w:rFonts w:ascii="TT Norms Pro Light" w:hAnsi="TT Norms Pro Light"/>
              </w:rPr>
              <w:t xml:space="preserve">New test </w:t>
            </w:r>
            <w:r w:rsidR="00432D03">
              <w:rPr>
                <w:rFonts w:ascii="TT Norms Pro Light" w:hAnsi="TT Norms Pro Light"/>
              </w:rPr>
              <w:t>conditions</w:t>
            </w:r>
            <w:r w:rsidR="006016D2">
              <w:rPr>
                <w:rFonts w:ascii="TT Norms Pro Light" w:hAnsi="TT Norms Pro Light"/>
              </w:rPr>
              <w:t xml:space="preserve"> have been </w:t>
            </w:r>
            <w:r w:rsidR="00716EA4">
              <w:rPr>
                <w:rFonts w:ascii="TT Norms Pro Light" w:hAnsi="TT Norms Pro Light"/>
              </w:rPr>
              <w:t>introduced to account for bifacial modules</w:t>
            </w:r>
            <w:r w:rsidR="00DD29CE">
              <w:rPr>
                <w:rFonts w:ascii="TT Norms Pro Light" w:hAnsi="TT Norms Pro Light"/>
              </w:rPr>
              <w:t xml:space="preserve"> and </w:t>
            </w:r>
            <w:r w:rsidR="00866044">
              <w:rPr>
                <w:rFonts w:ascii="TT Norms Pro Light" w:hAnsi="TT Norms Pro Light"/>
              </w:rPr>
              <w:t>clarification</w:t>
            </w:r>
            <w:r w:rsidR="00DD29CE">
              <w:rPr>
                <w:rFonts w:ascii="TT Norms Pro Light" w:hAnsi="TT Norms Pro Light"/>
              </w:rPr>
              <w:t xml:space="preserve"> has been provided </w:t>
            </w:r>
            <w:r w:rsidR="00A87576">
              <w:rPr>
                <w:rFonts w:ascii="TT Norms Pro Light" w:hAnsi="TT Norms Pro Light"/>
              </w:rPr>
              <w:t xml:space="preserve">on whether modules with module level power </w:t>
            </w:r>
            <w:r w:rsidR="00866044">
              <w:rPr>
                <w:rFonts w:ascii="TT Norms Pro Light" w:hAnsi="TT Norms Pro Light"/>
              </w:rPr>
              <w:t>electronics</w:t>
            </w:r>
            <w:r w:rsidR="00A87576">
              <w:rPr>
                <w:rFonts w:ascii="TT Norms Pro Light" w:hAnsi="TT Norms Pro Light"/>
              </w:rPr>
              <w:t xml:space="preserve">, such as </w:t>
            </w:r>
            <w:r w:rsidR="00866044">
              <w:rPr>
                <w:rFonts w:ascii="TT Norms Pro Light" w:hAnsi="TT Norms Pro Light"/>
              </w:rPr>
              <w:t>micro inverters</w:t>
            </w:r>
            <w:r w:rsidR="00A87576">
              <w:rPr>
                <w:rFonts w:ascii="TT Norms Pro Light" w:hAnsi="TT Norms Pro Light"/>
              </w:rPr>
              <w:t>, can still be approved under this standard.</w:t>
            </w:r>
          </w:p>
          <w:p w14:paraId="739421EF" w14:textId="1D37B880" w:rsidR="00005100" w:rsidRPr="00005100" w:rsidRDefault="00292EDE" w:rsidP="00FB1CA5">
            <w:pPr>
              <w:keepLines/>
              <w:rPr>
                <w:rFonts w:ascii="TT Norms Pro Light" w:hAnsi="TT Norms Pro Light"/>
              </w:rPr>
            </w:pPr>
            <w:r w:rsidRPr="00024D31">
              <w:rPr>
                <w:rFonts w:ascii="TT Norms Pro Light" w:hAnsi="TT Norms Pro Light"/>
                <w:sz w:val="20"/>
                <w:szCs w:val="20"/>
              </w:rPr>
              <w:t xml:space="preserve"> </w:t>
            </w: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CA1A27"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DB12456" w:rsidR="001E731A" w:rsidRPr="00CA1A27" w:rsidRDefault="001E731A" w:rsidP="001E731A">
            <w:pPr>
              <w:tabs>
                <w:tab w:val="left" w:pos="10875"/>
              </w:tabs>
              <w:rPr>
                <w:rFonts w:ascii="TT Norms Pro Light" w:hAnsi="TT Norms Pro Light"/>
              </w:rPr>
            </w:pPr>
          </w:p>
        </w:tc>
        <w:tc>
          <w:tcPr>
            <w:tcW w:w="833" w:type="pct"/>
            <w:tcBorders>
              <w:top w:val="single" w:sz="4" w:space="0" w:color="auto"/>
              <w:left w:val="single" w:sz="6" w:space="0" w:color="000000"/>
              <w:bottom w:val="single" w:sz="6" w:space="0" w:color="000000"/>
              <w:right w:val="single" w:sz="4" w:space="0" w:color="auto"/>
            </w:tcBorders>
          </w:tcPr>
          <w:p w14:paraId="71C1694F" w14:textId="62E7516B" w:rsidR="001E731A" w:rsidRPr="00CA1A27" w:rsidRDefault="001E731A" w:rsidP="001E731A">
            <w:pPr>
              <w:tabs>
                <w:tab w:val="left" w:pos="10875"/>
              </w:tabs>
              <w:rPr>
                <w:rFonts w:ascii="TT Norms Pro Light" w:hAnsi="TT Norms Pro Light"/>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017B6AFC"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602E252B" w:rsidR="00252444" w:rsidRPr="00CA1A27" w:rsidRDefault="00327E35" w:rsidP="003F3C97">
            <w:pPr>
              <w:tabs>
                <w:tab w:val="left" w:pos="10875"/>
              </w:tabs>
              <w:spacing w:after="0" w:line="240" w:lineRule="auto"/>
              <w:rPr>
                <w:rFonts w:ascii="TT Norms Pro Light" w:hAnsi="TT Norms Pro Light"/>
              </w:rPr>
            </w:pPr>
            <w:r w:rsidRPr="00327E35">
              <w:rPr>
                <w:rFonts w:ascii="TT Norms Pro Light" w:hAnsi="TT Norms Pro Light"/>
              </w:rPr>
              <w:t>MCS 017 The Bespoke Building Integrated PV Standard</w:t>
            </w:r>
          </w:p>
        </w:tc>
      </w:tr>
    </w:tbl>
    <w:p w14:paraId="19F5FC98" w14:textId="06906D54" w:rsidR="009062A2" w:rsidRDefault="009062A2" w:rsidP="00FD4383">
      <w:pPr>
        <w:tabs>
          <w:tab w:val="left" w:pos="915"/>
        </w:tabs>
        <w:rPr>
          <w:rFonts w:ascii="TT Norms Pro Light" w:eastAsia="Calibri" w:hAnsi="TT Norms Pro Light"/>
          <w:sz w:val="18"/>
          <w:szCs w:val="18"/>
          <w:lang w:eastAsia="en-GB"/>
        </w:rPr>
      </w:pPr>
    </w:p>
    <w:p w14:paraId="6DBEDF78" w14:textId="77777777" w:rsidR="001B4541" w:rsidRDefault="001B4541" w:rsidP="00FD4383">
      <w:pPr>
        <w:tabs>
          <w:tab w:val="left" w:pos="915"/>
        </w:tabs>
        <w:rPr>
          <w:rFonts w:ascii="TT Norms Pro Light" w:eastAsia="Calibri" w:hAnsi="TT Norms Pro Light"/>
          <w:sz w:val="18"/>
          <w:szCs w:val="18"/>
          <w:lang w:eastAsia="en-GB"/>
        </w:rPr>
      </w:pPr>
    </w:p>
    <w:p w14:paraId="6E54E3CE" w14:textId="2D2C2A2F" w:rsidR="008475D8" w:rsidRDefault="008475D8" w:rsidP="00FD4383">
      <w:pPr>
        <w:tabs>
          <w:tab w:val="left" w:pos="915"/>
        </w:tabs>
        <w:rPr>
          <w:rFonts w:ascii="TT Norms Pro Light" w:eastAsia="Calibri" w:hAnsi="TT Norms Pro Light"/>
          <w:sz w:val="18"/>
          <w:szCs w:val="18"/>
          <w:lang w:eastAsia="en-GB"/>
        </w:rPr>
      </w:pPr>
      <w:r>
        <w:rPr>
          <w:rFonts w:ascii="TT Norms Pro Light" w:eastAsia="Calibri" w:hAnsi="TT Norms Pro Light"/>
          <w:sz w:val="18"/>
          <w:szCs w:val="18"/>
          <w:lang w:eastAsia="en-GB"/>
        </w:rPr>
        <w:br w:type="page"/>
      </w:r>
    </w:p>
    <w:tbl>
      <w:tblPr>
        <w:tblStyle w:val="TableGrid"/>
        <w:tblW w:w="4973" w:type="pct"/>
        <w:tblLook w:val="04A0" w:firstRow="1" w:lastRow="0" w:firstColumn="1" w:lastColumn="0" w:noHBand="0" w:noVBand="1"/>
      </w:tblPr>
      <w:tblGrid>
        <w:gridCol w:w="1834"/>
        <w:gridCol w:w="6385"/>
        <w:gridCol w:w="7086"/>
      </w:tblGrid>
      <w:tr w:rsidR="002A06F0" w:rsidRPr="00A46932" w14:paraId="3E83A4F6" w14:textId="2B2997A2" w:rsidTr="00DE2197">
        <w:tc>
          <w:tcPr>
            <w:tcW w:w="599" w:type="pct"/>
          </w:tcPr>
          <w:p w14:paraId="40813F14" w14:textId="7C6F54DB" w:rsidR="002A06F0" w:rsidRPr="00A46932" w:rsidRDefault="002A06F0"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lastRenderedPageBreak/>
              <w:t>P</w:t>
            </w:r>
            <w:r>
              <w:rPr>
                <w:rFonts w:ascii="TT Norms Pro Light" w:eastAsia="Calibri" w:hAnsi="TT Norms Pro Light"/>
                <w:lang w:eastAsia="en-GB"/>
              </w:rPr>
              <w:t xml:space="preserve">age / Clause </w:t>
            </w:r>
            <w:r w:rsidRPr="00A46932">
              <w:rPr>
                <w:rFonts w:ascii="TT Norms Pro Light" w:eastAsia="Calibri" w:hAnsi="TT Norms Pro Light"/>
                <w:lang w:eastAsia="en-GB"/>
              </w:rPr>
              <w:t>/</w:t>
            </w:r>
            <w:r>
              <w:rPr>
                <w:rFonts w:ascii="TT Norms Pro Light" w:eastAsia="Calibri" w:hAnsi="TT Norms Pro Light"/>
                <w:lang w:eastAsia="en-GB"/>
              </w:rPr>
              <w:t xml:space="preserve"> </w:t>
            </w:r>
            <w:r w:rsidRPr="00A46932">
              <w:rPr>
                <w:rFonts w:ascii="TT Norms Pro Light" w:eastAsia="Calibri" w:hAnsi="TT Norms Pro Light"/>
                <w:lang w:eastAsia="en-GB"/>
              </w:rPr>
              <w:t>Table</w:t>
            </w:r>
          </w:p>
        </w:tc>
        <w:tc>
          <w:tcPr>
            <w:tcW w:w="2086" w:type="pct"/>
          </w:tcPr>
          <w:p w14:paraId="395DB297" w14:textId="294514C5" w:rsidR="002A06F0" w:rsidRPr="00A46932" w:rsidRDefault="002A06F0"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2316" w:type="pct"/>
          </w:tcPr>
          <w:p w14:paraId="5A9919E7" w14:textId="21268D50" w:rsidR="002A06F0" w:rsidRPr="00A46932" w:rsidRDefault="002A06F0"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r>
      <w:tr w:rsidR="002A06F0" w:rsidRPr="00A46932" w14:paraId="21771ED9" w14:textId="77777777" w:rsidTr="00DE2197">
        <w:trPr>
          <w:trHeight w:val="567"/>
        </w:trPr>
        <w:tc>
          <w:tcPr>
            <w:tcW w:w="599" w:type="pct"/>
          </w:tcPr>
          <w:p w14:paraId="6754585E" w14:textId="77777777" w:rsidR="002A06F0" w:rsidRDefault="002A06F0" w:rsidP="00FA24A8">
            <w:pPr>
              <w:tabs>
                <w:tab w:val="left" w:pos="915"/>
              </w:tabs>
              <w:rPr>
                <w:rFonts w:ascii="TT Norms Pro Light" w:eastAsia="Calibri" w:hAnsi="TT Norms Pro Light"/>
                <w:lang w:eastAsia="en-GB"/>
              </w:rPr>
            </w:pPr>
          </w:p>
        </w:tc>
        <w:tc>
          <w:tcPr>
            <w:tcW w:w="2086" w:type="pct"/>
          </w:tcPr>
          <w:p w14:paraId="29CEFBFF" w14:textId="77777777" w:rsidR="002A06F0" w:rsidRDefault="002A06F0" w:rsidP="00FA24A8">
            <w:pPr>
              <w:tabs>
                <w:tab w:val="left" w:pos="915"/>
              </w:tabs>
              <w:rPr>
                <w:rFonts w:ascii="TT Norms Pro Light" w:eastAsia="Calibri" w:hAnsi="TT Norms Pro Light"/>
                <w:lang w:eastAsia="en-GB"/>
              </w:rPr>
            </w:pPr>
          </w:p>
        </w:tc>
        <w:tc>
          <w:tcPr>
            <w:tcW w:w="2316" w:type="pct"/>
          </w:tcPr>
          <w:p w14:paraId="04A6240E" w14:textId="77777777" w:rsidR="002A06F0" w:rsidRDefault="002A06F0" w:rsidP="00FA24A8">
            <w:pPr>
              <w:tabs>
                <w:tab w:val="left" w:pos="915"/>
              </w:tabs>
              <w:rPr>
                <w:rFonts w:ascii="TT Norms Pro Light" w:eastAsia="Calibri" w:hAnsi="TT Norms Pro Light"/>
                <w:lang w:eastAsia="en-GB"/>
              </w:rPr>
            </w:pPr>
          </w:p>
        </w:tc>
      </w:tr>
      <w:tr w:rsidR="002A06F0" w:rsidRPr="00A46932" w14:paraId="3FCB65EC" w14:textId="77777777" w:rsidTr="00DE2197">
        <w:trPr>
          <w:trHeight w:val="567"/>
        </w:trPr>
        <w:tc>
          <w:tcPr>
            <w:tcW w:w="599" w:type="pct"/>
          </w:tcPr>
          <w:p w14:paraId="4CE11315" w14:textId="77777777" w:rsidR="002A06F0" w:rsidRDefault="002A06F0" w:rsidP="00FA24A8">
            <w:pPr>
              <w:tabs>
                <w:tab w:val="left" w:pos="915"/>
              </w:tabs>
              <w:rPr>
                <w:rFonts w:ascii="TT Norms Pro Light" w:eastAsia="Calibri" w:hAnsi="TT Norms Pro Light"/>
                <w:lang w:eastAsia="en-GB"/>
              </w:rPr>
            </w:pPr>
          </w:p>
        </w:tc>
        <w:tc>
          <w:tcPr>
            <w:tcW w:w="2086" w:type="pct"/>
          </w:tcPr>
          <w:p w14:paraId="71A5F2E7" w14:textId="77777777" w:rsidR="002A06F0" w:rsidRDefault="002A06F0" w:rsidP="00FA24A8">
            <w:pPr>
              <w:tabs>
                <w:tab w:val="left" w:pos="915"/>
              </w:tabs>
              <w:rPr>
                <w:rFonts w:ascii="TT Norms Pro Light" w:eastAsia="Calibri" w:hAnsi="TT Norms Pro Light"/>
                <w:lang w:eastAsia="en-GB"/>
              </w:rPr>
            </w:pPr>
          </w:p>
        </w:tc>
        <w:tc>
          <w:tcPr>
            <w:tcW w:w="2316" w:type="pct"/>
          </w:tcPr>
          <w:p w14:paraId="066485CD" w14:textId="77777777" w:rsidR="002A06F0" w:rsidRDefault="002A06F0" w:rsidP="00FA24A8">
            <w:pPr>
              <w:tabs>
                <w:tab w:val="left" w:pos="915"/>
              </w:tabs>
              <w:rPr>
                <w:rFonts w:ascii="TT Norms Pro Light" w:eastAsia="Calibri" w:hAnsi="TT Norms Pro Light"/>
                <w:lang w:eastAsia="en-GB"/>
              </w:rPr>
            </w:pPr>
          </w:p>
        </w:tc>
      </w:tr>
      <w:tr w:rsidR="002A06F0" w:rsidRPr="00A46932" w14:paraId="1A7AC2D5" w14:textId="77777777" w:rsidTr="00DE2197">
        <w:trPr>
          <w:trHeight w:val="567"/>
        </w:trPr>
        <w:tc>
          <w:tcPr>
            <w:tcW w:w="599" w:type="pct"/>
          </w:tcPr>
          <w:p w14:paraId="1EA8367C" w14:textId="77777777" w:rsidR="002A06F0" w:rsidRDefault="002A06F0" w:rsidP="00FA24A8">
            <w:pPr>
              <w:tabs>
                <w:tab w:val="left" w:pos="915"/>
              </w:tabs>
              <w:rPr>
                <w:rFonts w:ascii="TT Norms Pro Light" w:eastAsia="Calibri" w:hAnsi="TT Norms Pro Light"/>
                <w:lang w:eastAsia="en-GB"/>
              </w:rPr>
            </w:pPr>
          </w:p>
        </w:tc>
        <w:tc>
          <w:tcPr>
            <w:tcW w:w="2086" w:type="pct"/>
          </w:tcPr>
          <w:p w14:paraId="363F0146" w14:textId="77777777" w:rsidR="002A06F0" w:rsidRDefault="002A06F0" w:rsidP="00FA24A8">
            <w:pPr>
              <w:tabs>
                <w:tab w:val="left" w:pos="915"/>
              </w:tabs>
              <w:rPr>
                <w:rFonts w:ascii="TT Norms Pro Light" w:eastAsia="Calibri" w:hAnsi="TT Norms Pro Light"/>
                <w:lang w:eastAsia="en-GB"/>
              </w:rPr>
            </w:pPr>
          </w:p>
        </w:tc>
        <w:tc>
          <w:tcPr>
            <w:tcW w:w="2316" w:type="pct"/>
          </w:tcPr>
          <w:p w14:paraId="2A20A62F" w14:textId="77777777" w:rsidR="002A06F0" w:rsidRDefault="002A06F0" w:rsidP="00FA24A8">
            <w:pPr>
              <w:tabs>
                <w:tab w:val="left" w:pos="915"/>
              </w:tabs>
              <w:rPr>
                <w:rFonts w:ascii="TT Norms Pro Light" w:eastAsia="Calibri" w:hAnsi="TT Norms Pro Light"/>
                <w:lang w:eastAsia="en-GB"/>
              </w:rPr>
            </w:pPr>
          </w:p>
        </w:tc>
      </w:tr>
      <w:tr w:rsidR="002A06F0" w:rsidRPr="00A46932" w14:paraId="4EB1EB97" w14:textId="77777777" w:rsidTr="00DE2197">
        <w:trPr>
          <w:trHeight w:val="567"/>
        </w:trPr>
        <w:tc>
          <w:tcPr>
            <w:tcW w:w="599" w:type="pct"/>
          </w:tcPr>
          <w:p w14:paraId="42D26279" w14:textId="77777777" w:rsidR="002A06F0" w:rsidRDefault="002A06F0" w:rsidP="00FA24A8">
            <w:pPr>
              <w:tabs>
                <w:tab w:val="left" w:pos="915"/>
              </w:tabs>
              <w:rPr>
                <w:rFonts w:ascii="TT Norms Pro Light" w:eastAsia="Calibri" w:hAnsi="TT Norms Pro Light"/>
                <w:lang w:eastAsia="en-GB"/>
              </w:rPr>
            </w:pPr>
          </w:p>
        </w:tc>
        <w:tc>
          <w:tcPr>
            <w:tcW w:w="2086" w:type="pct"/>
          </w:tcPr>
          <w:p w14:paraId="1C189619" w14:textId="77777777" w:rsidR="002A06F0" w:rsidRDefault="002A06F0" w:rsidP="00FA24A8">
            <w:pPr>
              <w:tabs>
                <w:tab w:val="left" w:pos="915"/>
              </w:tabs>
              <w:rPr>
                <w:rFonts w:ascii="TT Norms Pro Light" w:eastAsia="Calibri" w:hAnsi="TT Norms Pro Light"/>
                <w:lang w:eastAsia="en-GB"/>
              </w:rPr>
            </w:pPr>
          </w:p>
        </w:tc>
        <w:tc>
          <w:tcPr>
            <w:tcW w:w="2316" w:type="pct"/>
          </w:tcPr>
          <w:p w14:paraId="76430443" w14:textId="77777777" w:rsidR="002A06F0" w:rsidRDefault="002A06F0" w:rsidP="00FA24A8">
            <w:pPr>
              <w:tabs>
                <w:tab w:val="left" w:pos="915"/>
              </w:tabs>
              <w:rPr>
                <w:rFonts w:ascii="TT Norms Pro Light" w:eastAsia="Calibri" w:hAnsi="TT Norms Pro Light"/>
                <w:lang w:eastAsia="en-GB"/>
              </w:rPr>
            </w:pPr>
          </w:p>
        </w:tc>
      </w:tr>
      <w:tr w:rsidR="002A06F0" w:rsidRPr="00A46932" w14:paraId="76FBCAAE" w14:textId="77777777" w:rsidTr="00DE2197">
        <w:trPr>
          <w:trHeight w:val="567"/>
        </w:trPr>
        <w:tc>
          <w:tcPr>
            <w:tcW w:w="599" w:type="pct"/>
          </w:tcPr>
          <w:p w14:paraId="73409D45" w14:textId="77777777" w:rsidR="002A06F0" w:rsidRDefault="002A06F0" w:rsidP="00FA24A8">
            <w:pPr>
              <w:tabs>
                <w:tab w:val="left" w:pos="915"/>
              </w:tabs>
              <w:rPr>
                <w:rFonts w:ascii="TT Norms Pro Light" w:eastAsia="Calibri" w:hAnsi="TT Norms Pro Light"/>
                <w:lang w:eastAsia="en-GB"/>
              </w:rPr>
            </w:pPr>
          </w:p>
        </w:tc>
        <w:tc>
          <w:tcPr>
            <w:tcW w:w="2086" w:type="pct"/>
          </w:tcPr>
          <w:p w14:paraId="10DE630B" w14:textId="77777777" w:rsidR="002A06F0" w:rsidRDefault="002A06F0" w:rsidP="00FA24A8">
            <w:pPr>
              <w:tabs>
                <w:tab w:val="left" w:pos="915"/>
              </w:tabs>
              <w:rPr>
                <w:rFonts w:ascii="TT Norms Pro Light" w:eastAsia="Calibri" w:hAnsi="TT Norms Pro Light"/>
                <w:lang w:eastAsia="en-GB"/>
              </w:rPr>
            </w:pPr>
          </w:p>
        </w:tc>
        <w:tc>
          <w:tcPr>
            <w:tcW w:w="2316" w:type="pct"/>
          </w:tcPr>
          <w:p w14:paraId="3E8A63F4" w14:textId="77777777" w:rsidR="002A06F0" w:rsidRDefault="002A06F0" w:rsidP="00FA24A8">
            <w:pPr>
              <w:tabs>
                <w:tab w:val="left" w:pos="915"/>
              </w:tabs>
              <w:rPr>
                <w:rFonts w:ascii="TT Norms Pro Light" w:eastAsia="Calibri" w:hAnsi="TT Norms Pro Light"/>
                <w:lang w:eastAsia="en-GB"/>
              </w:rPr>
            </w:pPr>
          </w:p>
        </w:tc>
      </w:tr>
      <w:tr w:rsidR="002A06F0" w:rsidRPr="00A46932" w14:paraId="2A37536F" w14:textId="77777777" w:rsidTr="00DE2197">
        <w:trPr>
          <w:trHeight w:val="567"/>
        </w:trPr>
        <w:tc>
          <w:tcPr>
            <w:tcW w:w="599" w:type="pct"/>
          </w:tcPr>
          <w:p w14:paraId="5E78C73B" w14:textId="77777777" w:rsidR="002A06F0" w:rsidRDefault="002A06F0" w:rsidP="00390B60">
            <w:pPr>
              <w:tabs>
                <w:tab w:val="left" w:pos="915"/>
              </w:tabs>
              <w:rPr>
                <w:rFonts w:ascii="TT Norms Pro Light" w:eastAsia="Calibri" w:hAnsi="TT Norms Pro Light"/>
                <w:lang w:eastAsia="en-GB"/>
              </w:rPr>
            </w:pPr>
          </w:p>
        </w:tc>
        <w:tc>
          <w:tcPr>
            <w:tcW w:w="2086" w:type="pct"/>
          </w:tcPr>
          <w:p w14:paraId="5A801BE4" w14:textId="4924F3DE" w:rsidR="002A06F0" w:rsidRDefault="002A06F0" w:rsidP="00390B60">
            <w:pPr>
              <w:tabs>
                <w:tab w:val="left" w:pos="915"/>
              </w:tabs>
              <w:rPr>
                <w:rFonts w:ascii="TT Norms Pro Light" w:eastAsia="Calibri" w:hAnsi="TT Norms Pro Light"/>
                <w:lang w:eastAsia="en-GB"/>
              </w:rPr>
            </w:pPr>
          </w:p>
        </w:tc>
        <w:tc>
          <w:tcPr>
            <w:tcW w:w="2316" w:type="pct"/>
          </w:tcPr>
          <w:p w14:paraId="7FBAE486" w14:textId="77777777" w:rsidR="002A06F0" w:rsidRDefault="002A06F0" w:rsidP="00390B60">
            <w:pPr>
              <w:tabs>
                <w:tab w:val="left" w:pos="915"/>
              </w:tabs>
              <w:rPr>
                <w:rFonts w:ascii="TT Norms Pro Light" w:eastAsia="Calibri" w:hAnsi="TT Norms Pro Light"/>
                <w:lang w:eastAsia="en-GB"/>
              </w:rPr>
            </w:pPr>
          </w:p>
        </w:tc>
      </w:tr>
    </w:tbl>
    <w:p w14:paraId="5F88838E" w14:textId="42F6F973" w:rsidR="009E5458" w:rsidRPr="00E36268" w:rsidRDefault="000C76D0" w:rsidP="00FD4383">
      <w:pPr>
        <w:tabs>
          <w:tab w:val="left" w:pos="915"/>
        </w:tabs>
        <w:rPr>
          <w:rFonts w:ascii="TT Norms Pro Light" w:eastAsia="Calibri" w:hAnsi="TT Norms Pro Light"/>
          <w:sz w:val="20"/>
          <w:szCs w:val="20"/>
          <w:lang w:eastAsia="en-GB"/>
        </w:rPr>
      </w:pPr>
      <w:r w:rsidRPr="00E36268">
        <w:rPr>
          <w:rFonts w:ascii="TT Norms Pro Light" w:eastAsia="Calibri" w:hAnsi="TT Norms Pro Light"/>
          <w:sz w:val="20"/>
          <w:szCs w:val="20"/>
          <w:lang w:eastAsia="en-GB"/>
        </w:rPr>
        <w:t xml:space="preserve">Note: You may add </w:t>
      </w:r>
      <w:r w:rsidR="00471209" w:rsidRPr="00E36268">
        <w:rPr>
          <w:rFonts w:ascii="TT Norms Pro Light" w:eastAsia="Calibri" w:hAnsi="TT Norms Pro Light"/>
          <w:sz w:val="20"/>
          <w:szCs w:val="20"/>
          <w:lang w:eastAsia="en-GB"/>
        </w:rPr>
        <w:t xml:space="preserve">as many </w:t>
      </w:r>
      <w:r w:rsidRPr="00E36268">
        <w:rPr>
          <w:rFonts w:ascii="TT Norms Pro Light" w:eastAsia="Calibri" w:hAnsi="TT Norms Pro Light"/>
          <w:sz w:val="20"/>
          <w:szCs w:val="20"/>
          <w:lang w:eastAsia="en-GB"/>
        </w:rPr>
        <w:t>additional rows as required to table above.</w:t>
      </w:r>
    </w:p>
    <w:p w14:paraId="537ABEF8" w14:textId="77777777" w:rsidR="008475D8" w:rsidRDefault="008475D8">
      <w:pPr>
        <w:rPr>
          <w:rFonts w:ascii="TT Norms Pro Light" w:eastAsia="Calibri" w:hAnsi="TT Norms Pro Light"/>
          <w:lang w:eastAsia="en-GB"/>
        </w:rPr>
      </w:pPr>
      <w:r>
        <w:rPr>
          <w:rFonts w:ascii="TT Norms Pro Light" w:eastAsia="Calibri" w:hAnsi="TT Norms Pro Light"/>
          <w:lang w:eastAsia="en-GB"/>
        </w:rPr>
        <w:br w:type="page"/>
      </w:r>
    </w:p>
    <w:p w14:paraId="06167B05" w14:textId="40D200F0" w:rsidR="00604680" w:rsidRPr="008475D8" w:rsidRDefault="00604680" w:rsidP="00FD4383">
      <w:pPr>
        <w:tabs>
          <w:tab w:val="left" w:pos="915"/>
        </w:tabs>
        <w:rPr>
          <w:rFonts w:ascii="TT Norms Pro Light" w:eastAsia="Calibri" w:hAnsi="TT Norms Pro Light"/>
          <w:b/>
          <w:bCs/>
          <w:lang w:eastAsia="en-GB"/>
        </w:rPr>
      </w:pPr>
      <w:r w:rsidRPr="008475D8">
        <w:rPr>
          <w:rFonts w:ascii="TT Norms Pro Light" w:eastAsia="Calibri" w:hAnsi="TT Norms Pro Light"/>
          <w:b/>
          <w:bCs/>
          <w:lang w:eastAsia="en-GB"/>
        </w:rPr>
        <w:lastRenderedPageBreak/>
        <w:t>Consultation Questions</w:t>
      </w:r>
    </w:p>
    <w:p w14:paraId="2D903E69" w14:textId="40A4D2E0" w:rsidR="00D353E7" w:rsidRDefault="00D353E7" w:rsidP="00D353E7">
      <w:pPr>
        <w:pStyle w:val="ListParagraph"/>
        <w:numPr>
          <w:ilvl w:val="0"/>
          <w:numId w:val="11"/>
        </w:numPr>
        <w:spacing w:after="0" w:line="240" w:lineRule="auto"/>
        <w:rPr>
          <w:rFonts w:ascii="TT Norms Pro Light" w:hAnsi="TT Norms Pro Light"/>
        </w:rPr>
      </w:pPr>
      <w:r>
        <w:rPr>
          <w:rFonts w:ascii="TT Norms Pro Light" w:hAnsi="TT Norms Pro Light"/>
        </w:rPr>
        <w:t xml:space="preserve">Clause 5.1.2.8 addresses the conditions for connectors in product families. Currently the standard allows a manufacturer to vary the DC connectors without retesting/recertification, which could be seen as introducing an arc risk </w:t>
      </w:r>
      <w:r w:rsidR="00A00C51">
        <w:rPr>
          <w:rFonts w:ascii="TT Norms Pro Light" w:hAnsi="TT Norms Pro Light"/>
        </w:rPr>
        <w:t xml:space="preserve">if </w:t>
      </w:r>
      <w:r w:rsidR="00024E07">
        <w:rPr>
          <w:rFonts w:ascii="TT Norms Pro Light" w:hAnsi="TT Norms Pro Light"/>
        </w:rPr>
        <w:t xml:space="preserve">different </w:t>
      </w:r>
      <w:r w:rsidR="00A00C51">
        <w:rPr>
          <w:rFonts w:ascii="TT Norms Pro Light" w:hAnsi="TT Norms Pro Light"/>
        </w:rPr>
        <w:t xml:space="preserve">DC connectors are </w:t>
      </w:r>
      <w:r w:rsidR="00024E07">
        <w:rPr>
          <w:rFonts w:ascii="TT Norms Pro Light" w:hAnsi="TT Norms Pro Light"/>
        </w:rPr>
        <w:t>used in the same batch or product family</w:t>
      </w:r>
      <w:r>
        <w:rPr>
          <w:rFonts w:ascii="TT Norms Pro Light" w:hAnsi="TT Norms Pro Light"/>
        </w:rPr>
        <w:t xml:space="preserve">. Do you think manufacturers should be able to vary the connectors on their BBIPV modules? If no, why not? If yes, how might this be worded to avoid giving the impression that the mating of </w:t>
      </w:r>
      <w:r w:rsidR="00D83F8A">
        <w:rPr>
          <w:rFonts w:ascii="TT Norms Pro Light" w:hAnsi="TT Norms Pro Light"/>
        </w:rPr>
        <w:t xml:space="preserve">different </w:t>
      </w:r>
      <w:r>
        <w:rPr>
          <w:rFonts w:ascii="TT Norms Pro Light" w:hAnsi="TT Norms Pro Light"/>
        </w:rPr>
        <w:t xml:space="preserve">connectors, either by the manufacturer or the installation contractor, </w:t>
      </w:r>
      <w:r w:rsidR="00EC4034">
        <w:rPr>
          <w:rFonts w:ascii="TT Norms Pro Light" w:hAnsi="TT Norms Pro Light"/>
        </w:rPr>
        <w:t>is condoned</w:t>
      </w:r>
      <w:r>
        <w:rPr>
          <w:rFonts w:ascii="TT Norms Pro Light" w:hAnsi="TT Norms Pro Light"/>
        </w:rPr>
        <w:t>? Please state your reasoning in the box below.</w:t>
      </w:r>
    </w:p>
    <w:p w14:paraId="11B71CD0" w14:textId="77777777" w:rsidR="00D353E7" w:rsidRDefault="00D353E7" w:rsidP="00D353E7">
      <w:pPr>
        <w:pStyle w:val="ListParagraph"/>
        <w:numPr>
          <w:ilvl w:val="1"/>
          <w:numId w:val="11"/>
        </w:numPr>
        <w:rPr>
          <w:rFonts w:ascii="TT Norms Pro Light" w:hAnsi="TT Norms Pro Light"/>
        </w:rPr>
      </w:pPr>
      <w:r>
        <w:rPr>
          <w:rFonts w:ascii="TT Norms Pro Light" w:hAnsi="TT Norms Pro Light"/>
        </w:rPr>
        <w:t>Yes</w:t>
      </w:r>
    </w:p>
    <w:p w14:paraId="38D902CC" w14:textId="77777777" w:rsidR="00D353E7" w:rsidRDefault="00D353E7" w:rsidP="00D353E7">
      <w:pPr>
        <w:pStyle w:val="ListParagraph"/>
        <w:numPr>
          <w:ilvl w:val="1"/>
          <w:numId w:val="11"/>
        </w:numPr>
        <w:rPr>
          <w:rFonts w:ascii="TT Norms Pro Light" w:hAnsi="TT Norms Pro Light"/>
        </w:rPr>
      </w:pPr>
      <w:r>
        <w:rPr>
          <w:rFonts w:ascii="TT Norms Pro Light" w:hAnsi="TT Norms Pro Light"/>
        </w:rPr>
        <w:t xml:space="preserve">No </w:t>
      </w:r>
    </w:p>
    <w:tbl>
      <w:tblPr>
        <w:tblStyle w:val="TableGrid"/>
        <w:tblpPr w:leftFromText="180" w:rightFromText="180" w:vertAnchor="text" w:horzAnchor="margin" w:tblpY="46"/>
        <w:tblW w:w="0" w:type="auto"/>
        <w:tblLook w:val="04A0" w:firstRow="1" w:lastRow="0" w:firstColumn="1" w:lastColumn="0" w:noHBand="0" w:noVBand="1"/>
      </w:tblPr>
      <w:tblGrid>
        <w:gridCol w:w="15388"/>
      </w:tblGrid>
      <w:tr w:rsidR="00D353E7" w:rsidRPr="00826216" w14:paraId="419919C1" w14:textId="77777777" w:rsidTr="00546749">
        <w:trPr>
          <w:trHeight w:val="1134"/>
        </w:trPr>
        <w:tc>
          <w:tcPr>
            <w:tcW w:w="15388" w:type="dxa"/>
          </w:tcPr>
          <w:p w14:paraId="2A396D08" w14:textId="77777777" w:rsidR="00D353E7" w:rsidRDefault="00D353E7" w:rsidP="00546749">
            <w:pPr>
              <w:rPr>
                <w:rFonts w:ascii="TT Norms Pro" w:hAnsi="TT Norms Pro"/>
              </w:rPr>
            </w:pPr>
            <w:bookmarkStart w:id="0" w:name="_Hlk75528081"/>
          </w:p>
          <w:p w14:paraId="6353B0CD" w14:textId="77777777" w:rsidR="008475D8" w:rsidRDefault="008475D8" w:rsidP="00546749">
            <w:pPr>
              <w:rPr>
                <w:rFonts w:ascii="TT Norms Pro" w:hAnsi="TT Norms Pro"/>
              </w:rPr>
            </w:pPr>
          </w:p>
          <w:p w14:paraId="0896F938" w14:textId="77777777" w:rsidR="008475D8" w:rsidRDefault="008475D8" w:rsidP="00546749">
            <w:pPr>
              <w:rPr>
                <w:rFonts w:ascii="TT Norms Pro" w:hAnsi="TT Norms Pro"/>
              </w:rPr>
            </w:pPr>
          </w:p>
          <w:p w14:paraId="0F2DDF7F" w14:textId="77777777" w:rsidR="008475D8" w:rsidRDefault="008475D8" w:rsidP="00546749">
            <w:pPr>
              <w:rPr>
                <w:rFonts w:ascii="TT Norms Pro" w:hAnsi="TT Norms Pro"/>
              </w:rPr>
            </w:pPr>
          </w:p>
          <w:p w14:paraId="58A0B5D7" w14:textId="77777777" w:rsidR="008475D8" w:rsidRDefault="008475D8" w:rsidP="00546749">
            <w:pPr>
              <w:rPr>
                <w:rFonts w:ascii="TT Norms Pro" w:hAnsi="TT Norms Pro"/>
              </w:rPr>
            </w:pPr>
          </w:p>
          <w:p w14:paraId="722A5C7B" w14:textId="77777777" w:rsidR="008475D8" w:rsidRDefault="008475D8" w:rsidP="00546749">
            <w:pPr>
              <w:rPr>
                <w:rFonts w:ascii="TT Norms Pro" w:hAnsi="TT Norms Pro"/>
              </w:rPr>
            </w:pPr>
          </w:p>
          <w:p w14:paraId="784D1E87" w14:textId="286CD4BF" w:rsidR="008475D8" w:rsidRPr="00826216" w:rsidRDefault="008475D8" w:rsidP="00546749">
            <w:pPr>
              <w:rPr>
                <w:rFonts w:ascii="TT Norms Pro" w:hAnsi="TT Norms Pro"/>
              </w:rPr>
            </w:pPr>
          </w:p>
        </w:tc>
      </w:tr>
      <w:bookmarkEnd w:id="0"/>
    </w:tbl>
    <w:p w14:paraId="5B8C39BF" w14:textId="77777777" w:rsidR="00D353E7" w:rsidRPr="00D353E7" w:rsidRDefault="00D353E7" w:rsidP="00D353E7">
      <w:pPr>
        <w:spacing w:after="0" w:line="240" w:lineRule="auto"/>
        <w:rPr>
          <w:rFonts w:ascii="TT Norms Pro Light" w:hAnsi="TT Norms Pro Light"/>
        </w:rPr>
      </w:pPr>
    </w:p>
    <w:p w14:paraId="784440C4" w14:textId="6E0E42F4" w:rsidR="00363FB9" w:rsidRDefault="00D103AA" w:rsidP="0082163C">
      <w:pPr>
        <w:pStyle w:val="ListParagraph"/>
        <w:numPr>
          <w:ilvl w:val="0"/>
          <w:numId w:val="11"/>
        </w:numPr>
        <w:spacing w:after="0" w:line="240" w:lineRule="auto"/>
        <w:rPr>
          <w:rFonts w:ascii="TT Norms Pro Light" w:hAnsi="TT Norms Pro Light"/>
        </w:rPr>
      </w:pPr>
      <w:r>
        <w:rPr>
          <w:rFonts w:ascii="TT Norms Pro Light" w:hAnsi="TT Norms Pro Light"/>
        </w:rPr>
        <w:t>The introduction of B</w:t>
      </w:r>
      <w:r w:rsidR="00D06507">
        <w:rPr>
          <w:rFonts w:ascii="TT Norms Pro Light" w:hAnsi="TT Norms Pro Light"/>
        </w:rPr>
        <w:t xml:space="preserve">ifacial </w:t>
      </w:r>
      <w:r>
        <w:rPr>
          <w:rFonts w:ascii="TT Norms Pro Light" w:hAnsi="TT Norms Pro Light"/>
        </w:rPr>
        <w:t>N</w:t>
      </w:r>
      <w:r w:rsidR="00D06507">
        <w:rPr>
          <w:rFonts w:ascii="TT Norms Pro Light" w:hAnsi="TT Norms Pro Light"/>
        </w:rPr>
        <w:t xml:space="preserve">ame </w:t>
      </w:r>
      <w:r>
        <w:rPr>
          <w:rFonts w:ascii="TT Norms Pro Light" w:hAnsi="TT Norms Pro Light"/>
        </w:rPr>
        <w:t>P</w:t>
      </w:r>
      <w:r w:rsidR="00D06507">
        <w:rPr>
          <w:rFonts w:ascii="TT Norms Pro Light" w:hAnsi="TT Norms Pro Light"/>
        </w:rPr>
        <w:t xml:space="preserve">late </w:t>
      </w:r>
      <w:r>
        <w:rPr>
          <w:rFonts w:ascii="TT Norms Pro Light" w:hAnsi="TT Norms Pro Light"/>
        </w:rPr>
        <w:t>I</w:t>
      </w:r>
      <w:r w:rsidR="00D06507">
        <w:rPr>
          <w:rFonts w:ascii="TT Norms Pro Light" w:hAnsi="TT Norms Pro Light"/>
        </w:rPr>
        <w:t>rradiance (BNPI)</w:t>
      </w:r>
      <w:r>
        <w:rPr>
          <w:rFonts w:ascii="TT Norms Pro Light" w:hAnsi="TT Norms Pro Light"/>
        </w:rPr>
        <w:t xml:space="preserve"> test conditions</w:t>
      </w:r>
      <w:r w:rsidR="000D45C4">
        <w:rPr>
          <w:rFonts w:ascii="TT Norms Pro Light" w:hAnsi="TT Norms Pro Light"/>
        </w:rPr>
        <w:t xml:space="preserve"> (defin</w:t>
      </w:r>
      <w:r w:rsidR="00B55533">
        <w:rPr>
          <w:rFonts w:ascii="TT Norms Pro Light" w:hAnsi="TT Norms Pro Light"/>
        </w:rPr>
        <w:t>ed</w:t>
      </w:r>
      <w:r w:rsidR="000D45C4">
        <w:rPr>
          <w:rFonts w:ascii="TT Norms Pro Light" w:hAnsi="TT Norms Pro Light"/>
        </w:rPr>
        <w:t xml:space="preserve"> within the standard) </w:t>
      </w:r>
      <w:r>
        <w:rPr>
          <w:rFonts w:ascii="TT Norms Pro Light" w:hAnsi="TT Norms Pro Light"/>
        </w:rPr>
        <w:t xml:space="preserve">for bifacial modules </w:t>
      </w:r>
      <w:r w:rsidR="00B55533">
        <w:rPr>
          <w:rFonts w:ascii="TT Norms Pro Light" w:hAnsi="TT Norms Pro Light"/>
        </w:rPr>
        <w:t xml:space="preserve">has raised </w:t>
      </w:r>
      <w:r w:rsidR="00B97643">
        <w:rPr>
          <w:rFonts w:ascii="TT Norms Pro Light" w:hAnsi="TT Norms Pro Light"/>
        </w:rPr>
        <w:t xml:space="preserve">the question over whether </w:t>
      </w:r>
      <w:r w:rsidR="00E60C4F">
        <w:rPr>
          <w:rFonts w:ascii="TT Norms Pro Light" w:hAnsi="TT Norms Pro Light"/>
        </w:rPr>
        <w:t xml:space="preserve">product testing should take place at only BNPI </w:t>
      </w:r>
      <w:r w:rsidR="00EA79A2">
        <w:rPr>
          <w:rFonts w:ascii="TT Norms Pro Light" w:hAnsi="TT Norms Pro Light"/>
        </w:rPr>
        <w:t>conditions</w:t>
      </w:r>
      <w:r w:rsidR="00E60C4F">
        <w:rPr>
          <w:rFonts w:ascii="TT Norms Pro Light" w:hAnsi="TT Norms Pro Light"/>
        </w:rPr>
        <w:t xml:space="preserve"> or at both BNPI and STC test </w:t>
      </w:r>
      <w:r w:rsidR="004729E6">
        <w:rPr>
          <w:rFonts w:ascii="TT Norms Pro Light" w:hAnsi="TT Norms Pro Light"/>
        </w:rPr>
        <w:t>conditions.</w:t>
      </w:r>
      <w:r w:rsidR="004F15F9">
        <w:rPr>
          <w:rFonts w:ascii="TT Norms Pro Light" w:hAnsi="TT Norms Pro Light"/>
        </w:rPr>
        <w:t xml:space="preserve"> This will </w:t>
      </w:r>
      <w:r w:rsidR="00013E3B">
        <w:rPr>
          <w:rFonts w:ascii="TT Norms Pro Light" w:hAnsi="TT Norms Pro Light"/>
        </w:rPr>
        <w:t>affect</w:t>
      </w:r>
      <w:r w:rsidR="004F15F9">
        <w:rPr>
          <w:rFonts w:ascii="TT Norms Pro Light" w:hAnsi="TT Norms Pro Light"/>
        </w:rPr>
        <w:t xml:space="preserve"> the </w:t>
      </w:r>
      <w:r w:rsidR="00EC0F9D">
        <w:rPr>
          <w:rFonts w:ascii="TT Norms Pro Light" w:hAnsi="TT Norms Pro Light"/>
        </w:rPr>
        <w:t>requirements under</w:t>
      </w:r>
      <w:r w:rsidR="00013E3B">
        <w:rPr>
          <w:rFonts w:ascii="TT Norms Pro Light" w:hAnsi="TT Norms Pro Light"/>
        </w:rPr>
        <w:t xml:space="preserve"> both</w:t>
      </w:r>
      <w:r w:rsidR="00EC0F9D">
        <w:rPr>
          <w:rFonts w:ascii="TT Norms Pro Light" w:hAnsi="TT Norms Pro Light"/>
        </w:rPr>
        <w:t xml:space="preserve"> </w:t>
      </w:r>
      <w:r w:rsidR="00335CD6">
        <w:rPr>
          <w:rFonts w:ascii="TT Norms Pro Light" w:hAnsi="TT Norms Pro Light"/>
        </w:rPr>
        <w:t>‘P</w:t>
      </w:r>
      <w:r w:rsidR="0091318C">
        <w:rPr>
          <w:rFonts w:ascii="TT Norms Pro Light" w:hAnsi="TT Norms Pro Light"/>
        </w:rPr>
        <w:t xml:space="preserve">roduct </w:t>
      </w:r>
      <w:r w:rsidR="00335CD6">
        <w:rPr>
          <w:rFonts w:ascii="TT Norms Pro Light" w:hAnsi="TT Norms Pro Light"/>
        </w:rPr>
        <w:t>F</w:t>
      </w:r>
      <w:r w:rsidR="0091318C">
        <w:rPr>
          <w:rFonts w:ascii="TT Norms Pro Light" w:hAnsi="TT Norms Pro Light"/>
        </w:rPr>
        <w:t>amilies</w:t>
      </w:r>
      <w:r w:rsidR="00335CD6">
        <w:rPr>
          <w:rFonts w:ascii="TT Norms Pro Light" w:hAnsi="TT Norms Pro Light"/>
        </w:rPr>
        <w:t>’</w:t>
      </w:r>
      <w:r w:rsidR="0091318C">
        <w:rPr>
          <w:rFonts w:ascii="TT Norms Pro Light" w:hAnsi="TT Norms Pro Light"/>
        </w:rPr>
        <w:t xml:space="preserve"> (clause 5.1) and </w:t>
      </w:r>
      <w:r w:rsidR="00335CD6">
        <w:rPr>
          <w:rFonts w:ascii="TT Norms Pro Light" w:hAnsi="TT Norms Pro Light"/>
        </w:rPr>
        <w:t xml:space="preserve">‘Product Marking and Data’ (clause </w:t>
      </w:r>
      <w:r w:rsidR="00013E3B">
        <w:rPr>
          <w:rFonts w:ascii="TT Norms Pro Light" w:hAnsi="TT Norms Pro Light"/>
        </w:rPr>
        <w:t>5.8)</w:t>
      </w:r>
      <w:r w:rsidR="008E309E">
        <w:rPr>
          <w:rFonts w:ascii="TT Norms Pro Light" w:hAnsi="TT Norms Pro Light"/>
        </w:rPr>
        <w:t xml:space="preserve"> and the te</w:t>
      </w:r>
      <w:r w:rsidR="00A1524D">
        <w:rPr>
          <w:rFonts w:ascii="TT Norms Pro Light" w:hAnsi="TT Norms Pro Light"/>
        </w:rPr>
        <w:t xml:space="preserve">xt of clauses 5.1.2 and </w:t>
      </w:r>
      <w:r w:rsidR="00430848">
        <w:rPr>
          <w:rFonts w:ascii="TT Norms Pro Light" w:hAnsi="TT Norms Pro Light"/>
        </w:rPr>
        <w:t>5.8.2</w:t>
      </w:r>
      <w:r w:rsidR="00013E3B">
        <w:rPr>
          <w:rFonts w:ascii="TT Norms Pro Light" w:hAnsi="TT Norms Pro Light"/>
        </w:rPr>
        <w:t xml:space="preserve">. </w:t>
      </w:r>
      <w:r w:rsidR="00E224D8">
        <w:rPr>
          <w:rFonts w:ascii="TT Norms Pro Light" w:hAnsi="TT Norms Pro Light"/>
        </w:rPr>
        <w:t>Which of these approaches</w:t>
      </w:r>
      <w:r w:rsidR="00D22018">
        <w:rPr>
          <w:rFonts w:ascii="TT Norms Pro Light" w:hAnsi="TT Norms Pro Light"/>
        </w:rPr>
        <w:t xml:space="preserve"> do you agree with?</w:t>
      </w:r>
      <w:r w:rsidR="00F94A18">
        <w:rPr>
          <w:rFonts w:ascii="TT Norms Pro Light" w:hAnsi="TT Norms Pro Light"/>
        </w:rPr>
        <w:t xml:space="preserve"> </w:t>
      </w:r>
    </w:p>
    <w:p w14:paraId="18172C96" w14:textId="08EE818D" w:rsidR="00C6754D" w:rsidRPr="00826216" w:rsidRDefault="0014341D" w:rsidP="00C6754D">
      <w:pPr>
        <w:pStyle w:val="ListParagraph"/>
        <w:numPr>
          <w:ilvl w:val="1"/>
          <w:numId w:val="11"/>
        </w:numPr>
        <w:rPr>
          <w:rFonts w:ascii="TT Norms Pro Light" w:hAnsi="TT Norms Pro Light"/>
        </w:rPr>
      </w:pPr>
      <w:r>
        <w:rPr>
          <w:rFonts w:ascii="TT Norms Pro Light" w:hAnsi="TT Norms Pro Light"/>
        </w:rPr>
        <w:t>BNPI condit</w:t>
      </w:r>
      <w:r w:rsidR="004F15F9">
        <w:rPr>
          <w:rFonts w:ascii="TT Norms Pro Light" w:hAnsi="TT Norms Pro Light"/>
        </w:rPr>
        <w:t>ions only</w:t>
      </w:r>
      <w:r w:rsidR="00C6754D" w:rsidRPr="00826216">
        <w:rPr>
          <w:rFonts w:ascii="TT Norms Pro Light" w:hAnsi="TT Norms Pro Light"/>
        </w:rPr>
        <w:t xml:space="preserve"> </w:t>
      </w:r>
      <w:r w:rsidR="00DD3254">
        <w:rPr>
          <w:rFonts w:ascii="TT Norms Pro Light" w:hAnsi="TT Norms Pro Light"/>
        </w:rPr>
        <w:t>(please explain why)</w:t>
      </w:r>
    </w:p>
    <w:p w14:paraId="4C1625B2" w14:textId="5C87766C" w:rsidR="00C6754D" w:rsidRPr="00826216" w:rsidRDefault="004F15F9" w:rsidP="00C6754D">
      <w:pPr>
        <w:pStyle w:val="ListParagraph"/>
        <w:numPr>
          <w:ilvl w:val="1"/>
          <w:numId w:val="11"/>
        </w:numPr>
        <w:rPr>
          <w:rFonts w:ascii="TT Norms Pro Light" w:hAnsi="TT Norms Pro Light"/>
        </w:rPr>
      </w:pPr>
      <w:r>
        <w:rPr>
          <w:rFonts w:ascii="TT Norms Pro Light" w:hAnsi="TT Norms Pro Light"/>
        </w:rPr>
        <w:t xml:space="preserve">BNPI and STC conditions </w:t>
      </w:r>
      <w:r w:rsidR="00C6754D" w:rsidRPr="00826216">
        <w:rPr>
          <w:rFonts w:ascii="TT Norms Pro Light" w:hAnsi="TT Norms Pro Light"/>
        </w:rPr>
        <w:t>(</w:t>
      </w:r>
      <w:r w:rsidR="00DD3254">
        <w:rPr>
          <w:rFonts w:ascii="TT Norms Pro Light" w:hAnsi="TT Norms Pro Light"/>
        </w:rPr>
        <w:t>please explain why</w:t>
      </w:r>
      <w:r w:rsidR="005B7F4A">
        <w:rPr>
          <w:rFonts w:ascii="TT Norms Pro Light" w:hAnsi="TT Norms Pro Light"/>
        </w:rPr>
        <w:t>)</w:t>
      </w:r>
      <w:r w:rsidR="00C6754D" w:rsidRPr="00826216">
        <w:rPr>
          <w:rFonts w:ascii="TT Norms Pro Light" w:hAnsi="TT Norms Pro Light"/>
        </w:rPr>
        <w:t xml:space="preserve"> </w:t>
      </w:r>
    </w:p>
    <w:tbl>
      <w:tblPr>
        <w:tblStyle w:val="TableGrid"/>
        <w:tblpPr w:leftFromText="180" w:rightFromText="180" w:vertAnchor="text" w:horzAnchor="margin" w:tblpY="46"/>
        <w:tblW w:w="0" w:type="auto"/>
        <w:tblLook w:val="04A0" w:firstRow="1" w:lastRow="0" w:firstColumn="1" w:lastColumn="0" w:noHBand="0" w:noVBand="1"/>
      </w:tblPr>
      <w:tblGrid>
        <w:gridCol w:w="15388"/>
      </w:tblGrid>
      <w:tr w:rsidR="008475D8" w:rsidRPr="00826216" w14:paraId="6AC6FC72" w14:textId="77777777" w:rsidTr="00FC5483">
        <w:trPr>
          <w:trHeight w:val="1134"/>
        </w:trPr>
        <w:tc>
          <w:tcPr>
            <w:tcW w:w="15388" w:type="dxa"/>
          </w:tcPr>
          <w:p w14:paraId="29B7EF45" w14:textId="77777777" w:rsidR="008475D8" w:rsidRDefault="008475D8" w:rsidP="00FC5483">
            <w:pPr>
              <w:rPr>
                <w:rFonts w:ascii="TT Norms Pro" w:hAnsi="TT Norms Pro"/>
              </w:rPr>
            </w:pPr>
          </w:p>
          <w:p w14:paraId="3F5DA6B0" w14:textId="77777777" w:rsidR="008475D8" w:rsidRDefault="008475D8" w:rsidP="00FC5483">
            <w:pPr>
              <w:rPr>
                <w:rFonts w:ascii="TT Norms Pro" w:hAnsi="TT Norms Pro"/>
              </w:rPr>
            </w:pPr>
          </w:p>
          <w:p w14:paraId="0B0F36C9" w14:textId="77777777" w:rsidR="008475D8" w:rsidRDefault="008475D8" w:rsidP="00FC5483">
            <w:pPr>
              <w:rPr>
                <w:rFonts w:ascii="TT Norms Pro" w:hAnsi="TT Norms Pro"/>
              </w:rPr>
            </w:pPr>
          </w:p>
          <w:p w14:paraId="0816F068" w14:textId="77777777" w:rsidR="008475D8" w:rsidRDefault="008475D8" w:rsidP="00FC5483">
            <w:pPr>
              <w:rPr>
                <w:rFonts w:ascii="TT Norms Pro" w:hAnsi="TT Norms Pro"/>
              </w:rPr>
            </w:pPr>
          </w:p>
          <w:p w14:paraId="0314ABBE" w14:textId="77777777" w:rsidR="008475D8" w:rsidRDefault="008475D8" w:rsidP="00FC5483">
            <w:pPr>
              <w:rPr>
                <w:rFonts w:ascii="TT Norms Pro" w:hAnsi="TT Norms Pro"/>
              </w:rPr>
            </w:pPr>
          </w:p>
          <w:p w14:paraId="59E7EA39" w14:textId="77777777" w:rsidR="008475D8" w:rsidRDefault="008475D8" w:rsidP="00FC5483">
            <w:pPr>
              <w:rPr>
                <w:rFonts w:ascii="TT Norms Pro" w:hAnsi="TT Norms Pro"/>
              </w:rPr>
            </w:pPr>
          </w:p>
          <w:p w14:paraId="090DA030" w14:textId="4B0D57A3" w:rsidR="008475D8" w:rsidRPr="00826216" w:rsidRDefault="008475D8" w:rsidP="00FC5483">
            <w:pPr>
              <w:rPr>
                <w:rFonts w:ascii="TT Norms Pro" w:hAnsi="TT Norms Pro"/>
              </w:rPr>
            </w:pPr>
          </w:p>
        </w:tc>
      </w:tr>
    </w:tbl>
    <w:p w14:paraId="74A99E30" w14:textId="08B10824" w:rsidR="008C310F" w:rsidRPr="00826216" w:rsidRDefault="008C310F" w:rsidP="00C6754D">
      <w:pPr>
        <w:pStyle w:val="ListParagraph"/>
        <w:spacing w:after="0" w:line="240" w:lineRule="auto"/>
        <w:rPr>
          <w:rFonts w:ascii="TT Norms Pro" w:hAnsi="TT Norms Pro"/>
        </w:rPr>
      </w:pPr>
    </w:p>
    <w:sectPr w:rsidR="008C310F" w:rsidRPr="00826216" w:rsidSect="00540F2B">
      <w:head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1415" w14:textId="77777777" w:rsidR="007D66CB" w:rsidRDefault="007D66CB" w:rsidP="00FD4383">
      <w:pPr>
        <w:spacing w:after="0" w:line="240" w:lineRule="auto"/>
      </w:pPr>
      <w:r>
        <w:separator/>
      </w:r>
    </w:p>
  </w:endnote>
  <w:endnote w:type="continuationSeparator" w:id="0">
    <w:p w14:paraId="56487C52" w14:textId="77777777" w:rsidR="007D66CB" w:rsidRDefault="007D66CB"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Pro Light">
    <w:panose1 w:val="02000503020000020003"/>
    <w:charset w:val="00"/>
    <w:family w:val="modern"/>
    <w:notTrueType/>
    <w:pitch w:val="variable"/>
    <w:sig w:usb0="A00002FF" w:usb1="5000A4FB" w:usb2="00000000" w:usb3="00000000" w:csb0="0000009F" w:csb1="00000000"/>
  </w:font>
  <w:font w:name="TT Norms Pro">
    <w:panose1 w:val="02000503030000020003"/>
    <w:charset w:val="00"/>
    <w:family w:val="modern"/>
    <w:notTrueType/>
    <w:pitch w:val="variable"/>
    <w:sig w:usb0="A00002FF" w:usb1="5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4819" w14:textId="77777777" w:rsidR="007D66CB" w:rsidRDefault="007D66CB" w:rsidP="00FD4383">
      <w:pPr>
        <w:spacing w:after="0" w:line="240" w:lineRule="auto"/>
      </w:pPr>
      <w:r>
        <w:separator/>
      </w:r>
    </w:p>
  </w:footnote>
  <w:footnote w:type="continuationSeparator" w:id="0">
    <w:p w14:paraId="5EDEA2BB" w14:textId="77777777" w:rsidR="007D66CB" w:rsidRDefault="007D66CB"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938C4"/>
    <w:multiLevelType w:val="hybridMultilevel"/>
    <w:tmpl w:val="D22680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CA80EAC"/>
    <w:multiLevelType w:val="hybridMultilevel"/>
    <w:tmpl w:val="043CD530"/>
    <w:lvl w:ilvl="0" w:tplc="21528B8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02F16"/>
    <w:multiLevelType w:val="hybridMultilevel"/>
    <w:tmpl w:val="8690C1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26F24EF0"/>
    <w:multiLevelType w:val="hybridMultilevel"/>
    <w:tmpl w:val="A69E65A0"/>
    <w:lvl w:ilvl="0" w:tplc="ED021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411C1947"/>
    <w:multiLevelType w:val="hybridMultilevel"/>
    <w:tmpl w:val="CE1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D286C"/>
    <w:multiLevelType w:val="hybridMultilevel"/>
    <w:tmpl w:val="CD72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00173"/>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15:restartNumberingAfterBreak="0">
    <w:nsid w:val="4F1F24FF"/>
    <w:multiLevelType w:val="hybridMultilevel"/>
    <w:tmpl w:val="64B2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70FB24B6"/>
    <w:multiLevelType w:val="hybridMultilevel"/>
    <w:tmpl w:val="45DEC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09455183">
    <w:abstractNumId w:val="0"/>
  </w:num>
  <w:num w:numId="2" w16cid:durableId="1043872475">
    <w:abstractNumId w:val="12"/>
  </w:num>
  <w:num w:numId="3" w16cid:durableId="1481582208">
    <w:abstractNumId w:val="7"/>
  </w:num>
  <w:num w:numId="4" w16cid:durableId="1908614223">
    <w:abstractNumId w:val="2"/>
  </w:num>
  <w:num w:numId="5" w16cid:durableId="29652084">
    <w:abstractNumId w:val="13"/>
  </w:num>
  <w:num w:numId="6" w16cid:durableId="1703900672">
    <w:abstractNumId w:val="5"/>
  </w:num>
  <w:num w:numId="7" w16cid:durableId="666250753">
    <w:abstractNumId w:val="10"/>
  </w:num>
  <w:num w:numId="8" w16cid:durableId="1616057335">
    <w:abstractNumId w:val="9"/>
  </w:num>
  <w:num w:numId="9" w16cid:durableId="1960260528">
    <w:abstractNumId w:val="11"/>
  </w:num>
  <w:num w:numId="10" w16cid:durableId="1853564653">
    <w:abstractNumId w:val="1"/>
  </w:num>
  <w:num w:numId="11" w16cid:durableId="1918663655">
    <w:abstractNumId w:val="3"/>
  </w:num>
  <w:num w:numId="12" w16cid:durableId="1794203899">
    <w:abstractNumId w:val="14"/>
  </w:num>
  <w:num w:numId="13" w16cid:durableId="689138614">
    <w:abstractNumId w:val="4"/>
  </w:num>
  <w:num w:numId="14" w16cid:durableId="739134275">
    <w:abstractNumId w:val="8"/>
  </w:num>
  <w:num w:numId="15" w16cid:durableId="729038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00B26"/>
    <w:rsid w:val="00005100"/>
    <w:rsid w:val="00005A0F"/>
    <w:rsid w:val="00011755"/>
    <w:rsid w:val="00012FDC"/>
    <w:rsid w:val="00013E3B"/>
    <w:rsid w:val="00024D31"/>
    <w:rsid w:val="00024E07"/>
    <w:rsid w:val="00034B10"/>
    <w:rsid w:val="00050069"/>
    <w:rsid w:val="00062BC5"/>
    <w:rsid w:val="000633D3"/>
    <w:rsid w:val="00063C17"/>
    <w:rsid w:val="00066D72"/>
    <w:rsid w:val="000708A5"/>
    <w:rsid w:val="00072CBA"/>
    <w:rsid w:val="00075CAA"/>
    <w:rsid w:val="000857FF"/>
    <w:rsid w:val="00085E38"/>
    <w:rsid w:val="00086CEB"/>
    <w:rsid w:val="000938A6"/>
    <w:rsid w:val="00096DBF"/>
    <w:rsid w:val="000A1E0E"/>
    <w:rsid w:val="000A50AB"/>
    <w:rsid w:val="000B2BEF"/>
    <w:rsid w:val="000C5402"/>
    <w:rsid w:val="000C76D0"/>
    <w:rsid w:val="000D45C4"/>
    <w:rsid w:val="000E27F9"/>
    <w:rsid w:val="000E7856"/>
    <w:rsid w:val="000F396F"/>
    <w:rsid w:val="000F79D3"/>
    <w:rsid w:val="001105E9"/>
    <w:rsid w:val="00113ADA"/>
    <w:rsid w:val="001269DD"/>
    <w:rsid w:val="0013008F"/>
    <w:rsid w:val="00132443"/>
    <w:rsid w:val="00136E38"/>
    <w:rsid w:val="0014341D"/>
    <w:rsid w:val="00144A58"/>
    <w:rsid w:val="00144C06"/>
    <w:rsid w:val="00150497"/>
    <w:rsid w:val="001564C1"/>
    <w:rsid w:val="0016151B"/>
    <w:rsid w:val="00170352"/>
    <w:rsid w:val="001764DB"/>
    <w:rsid w:val="00177D02"/>
    <w:rsid w:val="001808F4"/>
    <w:rsid w:val="0018095F"/>
    <w:rsid w:val="00181190"/>
    <w:rsid w:val="00184110"/>
    <w:rsid w:val="00185F4B"/>
    <w:rsid w:val="00186680"/>
    <w:rsid w:val="00186834"/>
    <w:rsid w:val="001918C5"/>
    <w:rsid w:val="00195A5D"/>
    <w:rsid w:val="001A6852"/>
    <w:rsid w:val="001A7D0E"/>
    <w:rsid w:val="001A7F86"/>
    <w:rsid w:val="001B0759"/>
    <w:rsid w:val="001B42D3"/>
    <w:rsid w:val="001B4541"/>
    <w:rsid w:val="001C56C9"/>
    <w:rsid w:val="001D0EC9"/>
    <w:rsid w:val="001D7E0E"/>
    <w:rsid w:val="001D7E37"/>
    <w:rsid w:val="001E5658"/>
    <w:rsid w:val="001E731A"/>
    <w:rsid w:val="001E758E"/>
    <w:rsid w:val="00202A54"/>
    <w:rsid w:val="002030C6"/>
    <w:rsid w:val="00206D00"/>
    <w:rsid w:val="00207F02"/>
    <w:rsid w:val="002175A4"/>
    <w:rsid w:val="002216A5"/>
    <w:rsid w:val="00236B5C"/>
    <w:rsid w:val="002433D6"/>
    <w:rsid w:val="0024442B"/>
    <w:rsid w:val="00252444"/>
    <w:rsid w:val="002544FB"/>
    <w:rsid w:val="00254E0C"/>
    <w:rsid w:val="00266BE5"/>
    <w:rsid w:val="00275023"/>
    <w:rsid w:val="002762D8"/>
    <w:rsid w:val="00282156"/>
    <w:rsid w:val="002828D4"/>
    <w:rsid w:val="00292EDE"/>
    <w:rsid w:val="002A06F0"/>
    <w:rsid w:val="002A097E"/>
    <w:rsid w:val="002A2F7B"/>
    <w:rsid w:val="002A62EA"/>
    <w:rsid w:val="002C2713"/>
    <w:rsid w:val="002C7282"/>
    <w:rsid w:val="002D172C"/>
    <w:rsid w:val="002D4BBE"/>
    <w:rsid w:val="002D513A"/>
    <w:rsid w:val="002D533F"/>
    <w:rsid w:val="002E00F0"/>
    <w:rsid w:val="002E037D"/>
    <w:rsid w:val="002E274C"/>
    <w:rsid w:val="002E2D7E"/>
    <w:rsid w:val="002F320D"/>
    <w:rsid w:val="00306902"/>
    <w:rsid w:val="00310618"/>
    <w:rsid w:val="00312066"/>
    <w:rsid w:val="00312278"/>
    <w:rsid w:val="003129B3"/>
    <w:rsid w:val="00313F8A"/>
    <w:rsid w:val="00316476"/>
    <w:rsid w:val="0032382C"/>
    <w:rsid w:val="003245A3"/>
    <w:rsid w:val="00327E35"/>
    <w:rsid w:val="003347A7"/>
    <w:rsid w:val="00335664"/>
    <w:rsid w:val="00335CD6"/>
    <w:rsid w:val="00336157"/>
    <w:rsid w:val="00340B28"/>
    <w:rsid w:val="0035238A"/>
    <w:rsid w:val="003538AF"/>
    <w:rsid w:val="00355B5B"/>
    <w:rsid w:val="00355E1D"/>
    <w:rsid w:val="00356E80"/>
    <w:rsid w:val="003622A4"/>
    <w:rsid w:val="00362D5E"/>
    <w:rsid w:val="00363355"/>
    <w:rsid w:val="00363FB9"/>
    <w:rsid w:val="0037234A"/>
    <w:rsid w:val="0038277A"/>
    <w:rsid w:val="00386AB7"/>
    <w:rsid w:val="00390335"/>
    <w:rsid w:val="00390B60"/>
    <w:rsid w:val="00391333"/>
    <w:rsid w:val="0039796F"/>
    <w:rsid w:val="003A7AF4"/>
    <w:rsid w:val="003B032A"/>
    <w:rsid w:val="003B3587"/>
    <w:rsid w:val="003B4932"/>
    <w:rsid w:val="003D7086"/>
    <w:rsid w:val="003E138B"/>
    <w:rsid w:val="003F22EB"/>
    <w:rsid w:val="003F3C97"/>
    <w:rsid w:val="003F5329"/>
    <w:rsid w:val="0041496A"/>
    <w:rsid w:val="00420A61"/>
    <w:rsid w:val="00426B1C"/>
    <w:rsid w:val="00430848"/>
    <w:rsid w:val="00432D03"/>
    <w:rsid w:val="00433F43"/>
    <w:rsid w:val="00434923"/>
    <w:rsid w:val="004428E5"/>
    <w:rsid w:val="00447637"/>
    <w:rsid w:val="004521C8"/>
    <w:rsid w:val="00460FFE"/>
    <w:rsid w:val="0046443A"/>
    <w:rsid w:val="00465576"/>
    <w:rsid w:val="0046718A"/>
    <w:rsid w:val="00470B8F"/>
    <w:rsid w:val="00471209"/>
    <w:rsid w:val="00472101"/>
    <w:rsid w:val="004729E6"/>
    <w:rsid w:val="00472C28"/>
    <w:rsid w:val="00472F79"/>
    <w:rsid w:val="004735FF"/>
    <w:rsid w:val="0047427A"/>
    <w:rsid w:val="0047457C"/>
    <w:rsid w:val="004909F3"/>
    <w:rsid w:val="00490DCC"/>
    <w:rsid w:val="00491070"/>
    <w:rsid w:val="004912D6"/>
    <w:rsid w:val="004926CD"/>
    <w:rsid w:val="0049561A"/>
    <w:rsid w:val="004A19BF"/>
    <w:rsid w:val="004A2228"/>
    <w:rsid w:val="004A2A70"/>
    <w:rsid w:val="004B5F97"/>
    <w:rsid w:val="004C2B5E"/>
    <w:rsid w:val="004D4C4E"/>
    <w:rsid w:val="004D5C9F"/>
    <w:rsid w:val="004E35FF"/>
    <w:rsid w:val="004E375C"/>
    <w:rsid w:val="004E494F"/>
    <w:rsid w:val="004E61DB"/>
    <w:rsid w:val="004F0512"/>
    <w:rsid w:val="004F0F1E"/>
    <w:rsid w:val="004F15F9"/>
    <w:rsid w:val="004F2879"/>
    <w:rsid w:val="004F480E"/>
    <w:rsid w:val="005112CB"/>
    <w:rsid w:val="00514F03"/>
    <w:rsid w:val="00515601"/>
    <w:rsid w:val="0052259C"/>
    <w:rsid w:val="00525A2D"/>
    <w:rsid w:val="005274B1"/>
    <w:rsid w:val="00534195"/>
    <w:rsid w:val="00540F2B"/>
    <w:rsid w:val="005416B7"/>
    <w:rsid w:val="0054287B"/>
    <w:rsid w:val="00561B67"/>
    <w:rsid w:val="00563A87"/>
    <w:rsid w:val="0056500C"/>
    <w:rsid w:val="005657CE"/>
    <w:rsid w:val="0058154B"/>
    <w:rsid w:val="00582001"/>
    <w:rsid w:val="00584641"/>
    <w:rsid w:val="00587181"/>
    <w:rsid w:val="005A65F0"/>
    <w:rsid w:val="005B7F4A"/>
    <w:rsid w:val="005C32A3"/>
    <w:rsid w:val="005D404F"/>
    <w:rsid w:val="005E5855"/>
    <w:rsid w:val="006016D2"/>
    <w:rsid w:val="00604680"/>
    <w:rsid w:val="00614D46"/>
    <w:rsid w:val="00616E4D"/>
    <w:rsid w:val="00617A06"/>
    <w:rsid w:val="00624854"/>
    <w:rsid w:val="00626DB7"/>
    <w:rsid w:val="00627897"/>
    <w:rsid w:val="00632876"/>
    <w:rsid w:val="006379CE"/>
    <w:rsid w:val="00650AEB"/>
    <w:rsid w:val="006518F1"/>
    <w:rsid w:val="00651B90"/>
    <w:rsid w:val="00660A94"/>
    <w:rsid w:val="0066194C"/>
    <w:rsid w:val="00665335"/>
    <w:rsid w:val="0067147E"/>
    <w:rsid w:val="006813BC"/>
    <w:rsid w:val="006846D8"/>
    <w:rsid w:val="00696D47"/>
    <w:rsid w:val="006A1DCD"/>
    <w:rsid w:val="006C3573"/>
    <w:rsid w:val="006C43F6"/>
    <w:rsid w:val="006D141D"/>
    <w:rsid w:val="006D7B13"/>
    <w:rsid w:val="006E0E94"/>
    <w:rsid w:val="006E10A0"/>
    <w:rsid w:val="006E23E0"/>
    <w:rsid w:val="006F06E8"/>
    <w:rsid w:val="0070278D"/>
    <w:rsid w:val="007047A8"/>
    <w:rsid w:val="00705390"/>
    <w:rsid w:val="00705F47"/>
    <w:rsid w:val="00712549"/>
    <w:rsid w:val="00715812"/>
    <w:rsid w:val="007163FD"/>
    <w:rsid w:val="00716EA4"/>
    <w:rsid w:val="00720290"/>
    <w:rsid w:val="007210AA"/>
    <w:rsid w:val="00726286"/>
    <w:rsid w:val="00730213"/>
    <w:rsid w:val="0073250D"/>
    <w:rsid w:val="0074035A"/>
    <w:rsid w:val="00740975"/>
    <w:rsid w:val="00741958"/>
    <w:rsid w:val="007422CA"/>
    <w:rsid w:val="00746353"/>
    <w:rsid w:val="0075339E"/>
    <w:rsid w:val="00754F3C"/>
    <w:rsid w:val="00777ED4"/>
    <w:rsid w:val="0078049A"/>
    <w:rsid w:val="007832C0"/>
    <w:rsid w:val="00796BC5"/>
    <w:rsid w:val="007A2E10"/>
    <w:rsid w:val="007A5F6B"/>
    <w:rsid w:val="007A7F45"/>
    <w:rsid w:val="007B320D"/>
    <w:rsid w:val="007B33C5"/>
    <w:rsid w:val="007C0AC7"/>
    <w:rsid w:val="007C41A1"/>
    <w:rsid w:val="007D66CB"/>
    <w:rsid w:val="007D66E2"/>
    <w:rsid w:val="007E5E8D"/>
    <w:rsid w:val="007F5064"/>
    <w:rsid w:val="00800511"/>
    <w:rsid w:val="00802D3B"/>
    <w:rsid w:val="0082163C"/>
    <w:rsid w:val="008255B4"/>
    <w:rsid w:val="00826216"/>
    <w:rsid w:val="00833B6F"/>
    <w:rsid w:val="008475D8"/>
    <w:rsid w:val="00847788"/>
    <w:rsid w:val="008505DF"/>
    <w:rsid w:val="008522BC"/>
    <w:rsid w:val="008625C1"/>
    <w:rsid w:val="00866044"/>
    <w:rsid w:val="00871202"/>
    <w:rsid w:val="00872107"/>
    <w:rsid w:val="00872165"/>
    <w:rsid w:val="008723B7"/>
    <w:rsid w:val="00873F3C"/>
    <w:rsid w:val="0087466E"/>
    <w:rsid w:val="00877128"/>
    <w:rsid w:val="00885AA6"/>
    <w:rsid w:val="00885E3C"/>
    <w:rsid w:val="008876C4"/>
    <w:rsid w:val="008978C4"/>
    <w:rsid w:val="008A0AB4"/>
    <w:rsid w:val="008A1933"/>
    <w:rsid w:val="008B0220"/>
    <w:rsid w:val="008B29D5"/>
    <w:rsid w:val="008C310F"/>
    <w:rsid w:val="008C4E7C"/>
    <w:rsid w:val="008D3852"/>
    <w:rsid w:val="008E0FAB"/>
    <w:rsid w:val="008E309E"/>
    <w:rsid w:val="008E3423"/>
    <w:rsid w:val="008E52ED"/>
    <w:rsid w:val="008E7562"/>
    <w:rsid w:val="008F299B"/>
    <w:rsid w:val="00901667"/>
    <w:rsid w:val="00901972"/>
    <w:rsid w:val="00905DDA"/>
    <w:rsid w:val="009062A2"/>
    <w:rsid w:val="0091318C"/>
    <w:rsid w:val="009154A1"/>
    <w:rsid w:val="00915B6D"/>
    <w:rsid w:val="00926A33"/>
    <w:rsid w:val="00940A4B"/>
    <w:rsid w:val="0096261B"/>
    <w:rsid w:val="00963492"/>
    <w:rsid w:val="00964879"/>
    <w:rsid w:val="00973C05"/>
    <w:rsid w:val="00982779"/>
    <w:rsid w:val="0098566B"/>
    <w:rsid w:val="0098680B"/>
    <w:rsid w:val="009936BF"/>
    <w:rsid w:val="00996114"/>
    <w:rsid w:val="0099697B"/>
    <w:rsid w:val="009A10A0"/>
    <w:rsid w:val="009A35C2"/>
    <w:rsid w:val="009A5C0D"/>
    <w:rsid w:val="009A6698"/>
    <w:rsid w:val="009C0943"/>
    <w:rsid w:val="009D1D2E"/>
    <w:rsid w:val="009E5458"/>
    <w:rsid w:val="00A00C51"/>
    <w:rsid w:val="00A1524D"/>
    <w:rsid w:val="00A2033F"/>
    <w:rsid w:val="00A25933"/>
    <w:rsid w:val="00A25948"/>
    <w:rsid w:val="00A325D9"/>
    <w:rsid w:val="00A46932"/>
    <w:rsid w:val="00A51C87"/>
    <w:rsid w:val="00A5224C"/>
    <w:rsid w:val="00A55C7E"/>
    <w:rsid w:val="00A56858"/>
    <w:rsid w:val="00A57D9B"/>
    <w:rsid w:val="00A61B86"/>
    <w:rsid w:val="00A6706D"/>
    <w:rsid w:val="00A71742"/>
    <w:rsid w:val="00A7475E"/>
    <w:rsid w:val="00A77FBD"/>
    <w:rsid w:val="00A8285C"/>
    <w:rsid w:val="00A87576"/>
    <w:rsid w:val="00A93EDF"/>
    <w:rsid w:val="00A96FAD"/>
    <w:rsid w:val="00AA2DB8"/>
    <w:rsid w:val="00AA4742"/>
    <w:rsid w:val="00AA4771"/>
    <w:rsid w:val="00AA6509"/>
    <w:rsid w:val="00AB2B46"/>
    <w:rsid w:val="00AC0B49"/>
    <w:rsid w:val="00AD2813"/>
    <w:rsid w:val="00AD5F35"/>
    <w:rsid w:val="00AD79E6"/>
    <w:rsid w:val="00AE23C4"/>
    <w:rsid w:val="00AE625D"/>
    <w:rsid w:val="00AF10AF"/>
    <w:rsid w:val="00AF3FA5"/>
    <w:rsid w:val="00B010AD"/>
    <w:rsid w:val="00B06247"/>
    <w:rsid w:val="00B14862"/>
    <w:rsid w:val="00B330E7"/>
    <w:rsid w:val="00B40E0F"/>
    <w:rsid w:val="00B42023"/>
    <w:rsid w:val="00B50913"/>
    <w:rsid w:val="00B54FAC"/>
    <w:rsid w:val="00B55533"/>
    <w:rsid w:val="00B5752F"/>
    <w:rsid w:val="00B60EBC"/>
    <w:rsid w:val="00B672E3"/>
    <w:rsid w:val="00B67434"/>
    <w:rsid w:val="00B72DB7"/>
    <w:rsid w:val="00B828C2"/>
    <w:rsid w:val="00B82BCE"/>
    <w:rsid w:val="00B95104"/>
    <w:rsid w:val="00B97643"/>
    <w:rsid w:val="00BA5817"/>
    <w:rsid w:val="00BA5A72"/>
    <w:rsid w:val="00BA6568"/>
    <w:rsid w:val="00BB0FAE"/>
    <w:rsid w:val="00BB1361"/>
    <w:rsid w:val="00BB1BA2"/>
    <w:rsid w:val="00BC035C"/>
    <w:rsid w:val="00BC2ACA"/>
    <w:rsid w:val="00BC52B3"/>
    <w:rsid w:val="00BD584C"/>
    <w:rsid w:val="00BE59C9"/>
    <w:rsid w:val="00BF3FF5"/>
    <w:rsid w:val="00BF6076"/>
    <w:rsid w:val="00C0181D"/>
    <w:rsid w:val="00C02D02"/>
    <w:rsid w:val="00C03611"/>
    <w:rsid w:val="00C1472C"/>
    <w:rsid w:val="00C215E7"/>
    <w:rsid w:val="00C2471C"/>
    <w:rsid w:val="00C25C9C"/>
    <w:rsid w:val="00C2655B"/>
    <w:rsid w:val="00C31539"/>
    <w:rsid w:val="00C3319C"/>
    <w:rsid w:val="00C34E2C"/>
    <w:rsid w:val="00C53306"/>
    <w:rsid w:val="00C53A9E"/>
    <w:rsid w:val="00C5674F"/>
    <w:rsid w:val="00C601B7"/>
    <w:rsid w:val="00C65B50"/>
    <w:rsid w:val="00C6754D"/>
    <w:rsid w:val="00C71950"/>
    <w:rsid w:val="00C83CDC"/>
    <w:rsid w:val="00C87F32"/>
    <w:rsid w:val="00CA1A27"/>
    <w:rsid w:val="00CA5A78"/>
    <w:rsid w:val="00CB41C1"/>
    <w:rsid w:val="00CC78F3"/>
    <w:rsid w:val="00CD07D2"/>
    <w:rsid w:val="00CD1960"/>
    <w:rsid w:val="00CD1D7B"/>
    <w:rsid w:val="00CD32A3"/>
    <w:rsid w:val="00CD5D78"/>
    <w:rsid w:val="00CD6CC6"/>
    <w:rsid w:val="00CE56E3"/>
    <w:rsid w:val="00CF2CEB"/>
    <w:rsid w:val="00CF4A96"/>
    <w:rsid w:val="00D06507"/>
    <w:rsid w:val="00D07D24"/>
    <w:rsid w:val="00D103AA"/>
    <w:rsid w:val="00D13BE5"/>
    <w:rsid w:val="00D203CA"/>
    <w:rsid w:val="00D217BB"/>
    <w:rsid w:val="00D22018"/>
    <w:rsid w:val="00D27CBE"/>
    <w:rsid w:val="00D32AC2"/>
    <w:rsid w:val="00D353E7"/>
    <w:rsid w:val="00D3644E"/>
    <w:rsid w:val="00D4696C"/>
    <w:rsid w:val="00D55088"/>
    <w:rsid w:val="00D61A3B"/>
    <w:rsid w:val="00D8146B"/>
    <w:rsid w:val="00D83F8A"/>
    <w:rsid w:val="00D84C45"/>
    <w:rsid w:val="00D9118C"/>
    <w:rsid w:val="00DA2F7F"/>
    <w:rsid w:val="00DA476C"/>
    <w:rsid w:val="00DA70A3"/>
    <w:rsid w:val="00DB0EB8"/>
    <w:rsid w:val="00DB1100"/>
    <w:rsid w:val="00DB24AF"/>
    <w:rsid w:val="00DB4B5F"/>
    <w:rsid w:val="00DD29CE"/>
    <w:rsid w:val="00DD3254"/>
    <w:rsid w:val="00DE0990"/>
    <w:rsid w:val="00DE2197"/>
    <w:rsid w:val="00DE4DF7"/>
    <w:rsid w:val="00E0380A"/>
    <w:rsid w:val="00E04F02"/>
    <w:rsid w:val="00E06BF5"/>
    <w:rsid w:val="00E224D8"/>
    <w:rsid w:val="00E26F1C"/>
    <w:rsid w:val="00E31153"/>
    <w:rsid w:val="00E3152A"/>
    <w:rsid w:val="00E36268"/>
    <w:rsid w:val="00E37966"/>
    <w:rsid w:val="00E40DD1"/>
    <w:rsid w:val="00E472FF"/>
    <w:rsid w:val="00E60C4F"/>
    <w:rsid w:val="00E63453"/>
    <w:rsid w:val="00E6505D"/>
    <w:rsid w:val="00E75AE4"/>
    <w:rsid w:val="00E75C10"/>
    <w:rsid w:val="00E80B00"/>
    <w:rsid w:val="00E82DCF"/>
    <w:rsid w:val="00E83766"/>
    <w:rsid w:val="00E87036"/>
    <w:rsid w:val="00E872C9"/>
    <w:rsid w:val="00E9568B"/>
    <w:rsid w:val="00E95A85"/>
    <w:rsid w:val="00EA79A2"/>
    <w:rsid w:val="00EB4FF2"/>
    <w:rsid w:val="00EC0F9D"/>
    <w:rsid w:val="00EC4034"/>
    <w:rsid w:val="00EC6011"/>
    <w:rsid w:val="00ED03E5"/>
    <w:rsid w:val="00EF2229"/>
    <w:rsid w:val="00F04165"/>
    <w:rsid w:val="00F07F10"/>
    <w:rsid w:val="00F11A0A"/>
    <w:rsid w:val="00F21C89"/>
    <w:rsid w:val="00F25261"/>
    <w:rsid w:val="00F30224"/>
    <w:rsid w:val="00F3289F"/>
    <w:rsid w:val="00F3378E"/>
    <w:rsid w:val="00F51BF9"/>
    <w:rsid w:val="00F61D87"/>
    <w:rsid w:val="00F65F95"/>
    <w:rsid w:val="00F66C56"/>
    <w:rsid w:val="00F67E75"/>
    <w:rsid w:val="00F72413"/>
    <w:rsid w:val="00F7359A"/>
    <w:rsid w:val="00F80581"/>
    <w:rsid w:val="00F809BB"/>
    <w:rsid w:val="00F80B21"/>
    <w:rsid w:val="00F94A18"/>
    <w:rsid w:val="00FA24A8"/>
    <w:rsid w:val="00FB1008"/>
    <w:rsid w:val="00FB1CA5"/>
    <w:rsid w:val="00FB5D94"/>
    <w:rsid w:val="00FC2A65"/>
    <w:rsid w:val="00FC2D0A"/>
    <w:rsid w:val="00FC2D86"/>
    <w:rsid w:val="00FC3418"/>
    <w:rsid w:val="00FD4383"/>
    <w:rsid w:val="00FD5566"/>
    <w:rsid w:val="00FE3AF0"/>
    <w:rsid w:val="00FF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docId w15:val="{CB843511-74A9-44A9-BCB2-3FAA69DF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 w:type="paragraph" w:styleId="NormalWeb">
    <w:name w:val="Normal (Web)"/>
    <w:basedOn w:val="Normal"/>
    <w:uiPriority w:val="99"/>
    <w:unhideWhenUsed/>
    <w:rsid w:val="00363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C035C"/>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390B60"/>
    <w:rPr>
      <w:color w:val="0563C1" w:themeColor="hyperlink"/>
      <w:u w:val="single"/>
    </w:rPr>
  </w:style>
  <w:style w:type="paragraph" w:customStyle="1" w:styleId="Default">
    <w:name w:val="Default"/>
    <w:rsid w:val="00144A5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7397">
      <w:bodyDiv w:val="1"/>
      <w:marLeft w:val="0"/>
      <w:marRight w:val="0"/>
      <w:marTop w:val="0"/>
      <w:marBottom w:val="0"/>
      <w:divBdr>
        <w:top w:val="none" w:sz="0" w:space="0" w:color="auto"/>
        <w:left w:val="none" w:sz="0" w:space="0" w:color="auto"/>
        <w:bottom w:val="none" w:sz="0" w:space="0" w:color="auto"/>
        <w:right w:val="none" w:sz="0" w:space="0" w:color="auto"/>
      </w:divBdr>
    </w:div>
    <w:div w:id="785586897">
      <w:bodyDiv w:val="1"/>
      <w:marLeft w:val="0"/>
      <w:marRight w:val="0"/>
      <w:marTop w:val="0"/>
      <w:marBottom w:val="0"/>
      <w:divBdr>
        <w:top w:val="none" w:sz="0" w:space="0" w:color="auto"/>
        <w:left w:val="none" w:sz="0" w:space="0" w:color="auto"/>
        <w:bottom w:val="none" w:sz="0" w:space="0" w:color="auto"/>
        <w:right w:val="none" w:sz="0" w:space="0" w:color="auto"/>
      </w:divBdr>
    </w:div>
    <w:div w:id="1155759274">
      <w:bodyDiv w:val="1"/>
      <w:marLeft w:val="0"/>
      <w:marRight w:val="0"/>
      <w:marTop w:val="0"/>
      <w:marBottom w:val="0"/>
      <w:divBdr>
        <w:top w:val="none" w:sz="0" w:space="0" w:color="auto"/>
        <w:left w:val="none" w:sz="0" w:space="0" w:color="auto"/>
        <w:bottom w:val="none" w:sz="0" w:space="0" w:color="auto"/>
        <w:right w:val="none" w:sz="0" w:space="0" w:color="auto"/>
      </w:divBdr>
    </w:div>
    <w:div w:id="1509171707">
      <w:bodyDiv w:val="1"/>
      <w:marLeft w:val="0"/>
      <w:marRight w:val="0"/>
      <w:marTop w:val="0"/>
      <w:marBottom w:val="0"/>
      <w:divBdr>
        <w:top w:val="none" w:sz="0" w:space="0" w:color="auto"/>
        <w:left w:val="none" w:sz="0" w:space="0" w:color="auto"/>
        <w:bottom w:val="none" w:sz="0" w:space="0" w:color="auto"/>
        <w:right w:val="none" w:sz="0" w:space="0" w:color="auto"/>
      </w:divBdr>
    </w:div>
    <w:div w:id="1891070546">
      <w:bodyDiv w:val="1"/>
      <w:marLeft w:val="0"/>
      <w:marRight w:val="0"/>
      <w:marTop w:val="0"/>
      <w:marBottom w:val="0"/>
      <w:divBdr>
        <w:top w:val="none" w:sz="0" w:space="0" w:color="auto"/>
        <w:left w:val="none" w:sz="0" w:space="0" w:color="auto"/>
        <w:bottom w:val="none" w:sz="0" w:space="0" w:color="auto"/>
        <w:right w:val="none" w:sz="0" w:space="0" w:color="auto"/>
      </w:divBdr>
    </w:div>
    <w:div w:id="1923642258">
      <w:bodyDiv w:val="1"/>
      <w:marLeft w:val="0"/>
      <w:marRight w:val="0"/>
      <w:marTop w:val="0"/>
      <w:marBottom w:val="0"/>
      <w:divBdr>
        <w:top w:val="none" w:sz="0" w:space="0" w:color="auto"/>
        <w:left w:val="none" w:sz="0" w:space="0" w:color="auto"/>
        <w:bottom w:val="none" w:sz="0" w:space="0" w:color="auto"/>
        <w:right w:val="none" w:sz="0" w:space="0" w:color="auto"/>
      </w:divBdr>
    </w:div>
    <w:div w:id="213805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873d5-23b6-4984-859e-b50939a50bbb">
      <Terms xmlns="http://schemas.microsoft.com/office/infopath/2007/PartnerControls"/>
    </lcf76f155ced4ddcb4097134ff3c332f>
    <TaxCatchAll xmlns="1204e082-ddfc-4eaf-903e-5230b18e2d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6" ma:contentTypeDescription="Create a new document." ma:contentTypeScope="" ma:versionID="efd45f0b6ce5cd15d3857efd87a433c5">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869c54549e0dfc10248ef6d934d114de"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2425d7-a59b-4313-bc0d-bbd020bd7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f5990-d41d-4a38-ad8f-a6ca9cf364e7}" ma:internalName="TaxCatchAll" ma:showField="CatchAllData" ma:web="1204e082-ddfc-4eaf-903e-5230b18e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 ds:uri="10c873d5-23b6-4984-859e-b50939a50bbb"/>
    <ds:schemaRef ds:uri="1204e082-ddfc-4eaf-903e-5230b18e2dc9"/>
  </ds:schemaRefs>
</ds:datastoreItem>
</file>

<file path=customXml/itemProps2.xml><?xml version="1.0" encoding="utf-8"?>
<ds:datastoreItem xmlns:ds="http://schemas.openxmlformats.org/officeDocument/2006/customXml" ds:itemID="{A09B2EA3-F2E5-4DF6-8797-359C158C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080C3-1E28-4690-BEB4-5E11ECBFB88B}">
  <ds:schemaRefs>
    <ds:schemaRef ds:uri="http://schemas.openxmlformats.org/officeDocument/2006/bibliography"/>
  </ds:schemaRefs>
</ds:datastoreItem>
</file>

<file path=customXml/itemProps4.xml><?xml version="1.0" encoding="utf-8"?>
<ds:datastoreItem xmlns:ds="http://schemas.openxmlformats.org/officeDocument/2006/customXml" ds:itemID="{8592A8CA-11D6-487F-87B1-5616B4A9A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Alison Hardman</cp:lastModifiedBy>
  <cp:revision>3</cp:revision>
  <cp:lastPrinted>2021-03-29T09:49:00Z</cp:lastPrinted>
  <dcterms:created xsi:type="dcterms:W3CDTF">2022-10-06T12:56:00Z</dcterms:created>
  <dcterms:modified xsi:type="dcterms:W3CDTF">2022-10-06T12:58:00Z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y fmtid="{D5CDD505-2E9C-101B-9397-08002B2CF9AE}" pid="3" name="MediaServiceImageTags">
    <vt:lpwstr/>
  </property>
</Properties>
</file>